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1ED" w:rsidRPr="00146967" w:rsidRDefault="00FA51ED" w:rsidP="0015395E">
      <w:pPr>
        <w:pStyle w:val="af-"/>
        <w:spacing w:line="240" w:lineRule="exact"/>
        <w:rPr>
          <w:rFonts w:ascii="微软雅黑" w:eastAsia="微软雅黑" w:hAnsi="微软雅黑" w:hint="default"/>
          <w:sz w:val="22"/>
          <w:szCs w:val="22"/>
        </w:rPr>
      </w:pPr>
    </w:p>
    <w:p w:rsidR="0015395E" w:rsidRDefault="0015395E" w:rsidP="0015395E">
      <w:pPr>
        <w:spacing w:line="600" w:lineRule="exact"/>
        <w:ind w:firstLineChars="0" w:firstLine="0"/>
        <w:jc w:val="center"/>
        <w:rPr>
          <w:rFonts w:ascii="微软雅黑" w:eastAsia="微软雅黑" w:hAnsi="微软雅黑"/>
          <w:b/>
          <w:bCs/>
          <w:color w:val="7030A0"/>
          <w:sz w:val="40"/>
          <w:szCs w:val="40"/>
        </w:rPr>
      </w:pPr>
      <w:r w:rsidRPr="0015395E">
        <w:rPr>
          <w:rFonts w:ascii="微软雅黑" w:eastAsia="微软雅黑" w:hAnsi="微软雅黑" w:hint="eastAsia"/>
          <w:b/>
          <w:bCs/>
          <w:color w:val="7030A0"/>
          <w:sz w:val="40"/>
          <w:szCs w:val="40"/>
        </w:rPr>
        <w:t>最高人民法院印发</w:t>
      </w:r>
    </w:p>
    <w:p w:rsidR="0015395E" w:rsidRDefault="0015395E" w:rsidP="0015395E">
      <w:pPr>
        <w:spacing w:line="600" w:lineRule="exact"/>
        <w:ind w:firstLineChars="0" w:firstLine="0"/>
        <w:jc w:val="center"/>
        <w:rPr>
          <w:rFonts w:ascii="微软雅黑" w:eastAsia="微软雅黑" w:hAnsi="微软雅黑"/>
          <w:b/>
          <w:bCs/>
          <w:color w:val="7030A0"/>
          <w:sz w:val="40"/>
          <w:szCs w:val="40"/>
        </w:rPr>
      </w:pPr>
      <w:proofErr w:type="gramStart"/>
      <w:r w:rsidRPr="0015395E">
        <w:rPr>
          <w:rFonts w:ascii="微软雅黑" w:eastAsia="微软雅黑" w:hAnsi="微软雅黑" w:hint="eastAsia"/>
          <w:b/>
          <w:bCs/>
          <w:color w:val="7030A0"/>
          <w:sz w:val="40"/>
          <w:szCs w:val="40"/>
        </w:rPr>
        <w:t>《</w:t>
      </w:r>
      <w:proofErr w:type="gramEnd"/>
      <w:r w:rsidRPr="0015395E">
        <w:rPr>
          <w:rFonts w:ascii="微软雅黑" w:eastAsia="微软雅黑" w:hAnsi="微软雅黑" w:hint="eastAsia"/>
          <w:b/>
          <w:bCs/>
          <w:color w:val="7030A0"/>
          <w:sz w:val="40"/>
          <w:szCs w:val="40"/>
        </w:rPr>
        <w:t>关于修改〈最高人民法院关于司法解释工作的规定〉</w:t>
      </w:r>
    </w:p>
    <w:p w:rsidR="0015395E" w:rsidRPr="0015395E" w:rsidRDefault="0015395E" w:rsidP="0015395E">
      <w:pPr>
        <w:spacing w:line="600" w:lineRule="exact"/>
        <w:ind w:firstLineChars="0" w:firstLine="0"/>
        <w:jc w:val="center"/>
        <w:rPr>
          <w:rFonts w:ascii="微软雅黑" w:eastAsia="微软雅黑" w:hAnsi="微软雅黑" w:hint="eastAsia"/>
          <w:b/>
          <w:bCs/>
          <w:color w:val="7030A0"/>
          <w:sz w:val="40"/>
          <w:szCs w:val="40"/>
        </w:rPr>
      </w:pPr>
      <w:r w:rsidRPr="0015395E">
        <w:rPr>
          <w:rFonts w:ascii="微软雅黑" w:eastAsia="微软雅黑" w:hAnsi="微软雅黑" w:hint="eastAsia"/>
          <w:b/>
          <w:bCs/>
          <w:color w:val="7030A0"/>
          <w:sz w:val="40"/>
          <w:szCs w:val="40"/>
        </w:rPr>
        <w:t>的决定</w:t>
      </w:r>
      <w:proofErr w:type="gramStart"/>
      <w:r w:rsidRPr="0015395E">
        <w:rPr>
          <w:rFonts w:ascii="微软雅黑" w:eastAsia="微软雅黑" w:hAnsi="微软雅黑" w:hint="eastAsia"/>
          <w:b/>
          <w:bCs/>
          <w:color w:val="7030A0"/>
          <w:sz w:val="40"/>
          <w:szCs w:val="40"/>
        </w:rPr>
        <w:t>》</w:t>
      </w:r>
      <w:proofErr w:type="gramEnd"/>
      <w:r w:rsidRPr="0015395E">
        <w:rPr>
          <w:rFonts w:ascii="微软雅黑" w:eastAsia="微软雅黑" w:hAnsi="微软雅黑" w:hint="eastAsia"/>
          <w:b/>
          <w:bCs/>
          <w:color w:val="7030A0"/>
          <w:sz w:val="40"/>
          <w:szCs w:val="40"/>
        </w:rPr>
        <w:t>的通知</w:t>
      </w:r>
      <w:bookmarkStart w:id="0" w:name="_GoBack"/>
      <w:bookmarkEnd w:id="0"/>
    </w:p>
    <w:p w:rsidR="00FA51ED" w:rsidRPr="0015395E" w:rsidRDefault="00FA51ED" w:rsidP="0015395E">
      <w:pPr>
        <w:pStyle w:val="af-"/>
        <w:spacing w:line="240" w:lineRule="exact"/>
        <w:rPr>
          <w:rFonts w:ascii="微软雅黑" w:eastAsia="微软雅黑" w:hAnsi="微软雅黑" w:hint="default"/>
          <w:sz w:val="22"/>
          <w:szCs w:val="22"/>
        </w:rPr>
      </w:pPr>
    </w:p>
    <w:p w:rsidR="00146967" w:rsidRPr="0015395E" w:rsidRDefault="00146967" w:rsidP="0015395E">
      <w:pPr>
        <w:spacing w:line="240" w:lineRule="exact"/>
        <w:ind w:firstLineChars="0" w:firstLine="0"/>
        <w:jc w:val="center"/>
        <w:rPr>
          <w:rFonts w:ascii="微软雅黑" w:eastAsia="微软雅黑" w:hAnsi="微软雅黑"/>
          <w:sz w:val="22"/>
          <w:szCs w:val="22"/>
        </w:rPr>
      </w:pPr>
      <w:r w:rsidRPr="0015395E">
        <w:rPr>
          <w:rFonts w:ascii="微软雅黑" w:eastAsia="微软雅黑" w:hAnsi="微软雅黑" w:hint="eastAsia"/>
          <w:sz w:val="22"/>
          <w:szCs w:val="22"/>
        </w:rPr>
        <w:t>2</w:t>
      </w:r>
      <w:r w:rsidRPr="0015395E">
        <w:rPr>
          <w:rFonts w:ascii="微软雅黑" w:eastAsia="微软雅黑" w:hAnsi="微软雅黑"/>
          <w:sz w:val="22"/>
          <w:szCs w:val="22"/>
        </w:rPr>
        <w:t>02</w:t>
      </w:r>
      <w:r w:rsidR="0015395E">
        <w:rPr>
          <w:rFonts w:ascii="微软雅黑" w:eastAsia="微软雅黑" w:hAnsi="微软雅黑"/>
          <w:sz w:val="22"/>
          <w:szCs w:val="22"/>
        </w:rPr>
        <w:t>1</w:t>
      </w:r>
      <w:r w:rsidRPr="0015395E">
        <w:rPr>
          <w:rFonts w:ascii="微软雅黑" w:eastAsia="微软雅黑" w:hAnsi="微软雅黑"/>
          <w:sz w:val="22"/>
          <w:szCs w:val="22"/>
        </w:rPr>
        <w:t>-0</w:t>
      </w:r>
      <w:r w:rsidR="0015395E">
        <w:rPr>
          <w:rFonts w:ascii="微软雅黑" w:eastAsia="微软雅黑" w:hAnsi="微软雅黑"/>
          <w:sz w:val="22"/>
          <w:szCs w:val="22"/>
        </w:rPr>
        <w:t>6</w:t>
      </w:r>
      <w:r w:rsidRPr="0015395E">
        <w:rPr>
          <w:rFonts w:ascii="微软雅黑" w:eastAsia="微软雅黑" w:hAnsi="微软雅黑"/>
          <w:sz w:val="22"/>
          <w:szCs w:val="22"/>
        </w:rPr>
        <w:t>-</w:t>
      </w:r>
      <w:r w:rsidR="0015395E">
        <w:rPr>
          <w:rFonts w:ascii="微软雅黑" w:eastAsia="微软雅黑" w:hAnsi="微软雅黑"/>
          <w:sz w:val="22"/>
          <w:szCs w:val="22"/>
        </w:rPr>
        <w:t>16</w:t>
      </w:r>
    </w:p>
    <w:p w:rsidR="00146967" w:rsidRPr="0015395E" w:rsidRDefault="00146967" w:rsidP="0015395E">
      <w:pPr>
        <w:spacing w:line="240" w:lineRule="exact"/>
        <w:ind w:firstLineChars="0" w:firstLine="0"/>
        <w:rPr>
          <w:rFonts w:ascii="微软雅黑" w:eastAsia="微软雅黑" w:hAnsi="微软雅黑"/>
          <w:sz w:val="22"/>
          <w:szCs w:val="22"/>
        </w:rPr>
      </w:pPr>
    </w:p>
    <w:p w:rsidR="0015395E" w:rsidRPr="0015395E" w:rsidRDefault="0015395E" w:rsidP="0015395E">
      <w:pPr>
        <w:spacing w:line="240" w:lineRule="exact"/>
        <w:ind w:firstLineChars="0" w:firstLine="0"/>
        <w:jc w:val="center"/>
        <w:rPr>
          <w:rFonts w:ascii="微软雅黑" w:eastAsia="微软雅黑" w:hAnsi="微软雅黑" w:hint="eastAsia"/>
          <w:sz w:val="22"/>
          <w:szCs w:val="22"/>
        </w:rPr>
      </w:pPr>
      <w:r w:rsidRPr="0015395E">
        <w:rPr>
          <w:rFonts w:ascii="微软雅黑" w:eastAsia="微软雅黑" w:hAnsi="微软雅黑" w:hint="eastAsia"/>
          <w:sz w:val="22"/>
          <w:szCs w:val="22"/>
        </w:rPr>
        <w:t>法发〔2021〕20号</w:t>
      </w:r>
    </w:p>
    <w:p w:rsidR="0015395E" w:rsidRPr="0015395E" w:rsidRDefault="0015395E" w:rsidP="0015395E">
      <w:pPr>
        <w:spacing w:line="240" w:lineRule="exact"/>
        <w:ind w:firstLineChars="0" w:firstLine="0"/>
        <w:rPr>
          <w:rFonts w:ascii="微软雅黑" w:eastAsia="微软雅黑" w:hAnsi="微软雅黑" w:hint="eastAsia"/>
          <w:sz w:val="22"/>
          <w:szCs w:val="22"/>
        </w:rPr>
      </w:pPr>
    </w:p>
    <w:p w:rsidR="0015395E" w:rsidRPr="00C96076" w:rsidRDefault="0015395E" w:rsidP="00C96076">
      <w:pPr>
        <w:spacing w:line="400" w:lineRule="exact"/>
        <w:ind w:firstLineChars="0" w:firstLine="0"/>
        <w:rPr>
          <w:rFonts w:ascii="微软雅黑" w:eastAsia="微软雅黑" w:hAnsi="微软雅黑" w:hint="eastAsia"/>
          <w:sz w:val="24"/>
        </w:rPr>
      </w:pPr>
      <w:r w:rsidRPr="00C96076">
        <w:rPr>
          <w:rFonts w:ascii="微软雅黑" w:eastAsia="微软雅黑" w:hAnsi="微软雅黑" w:hint="eastAsia"/>
          <w:b/>
          <w:bCs/>
          <w:sz w:val="24"/>
        </w:rPr>
        <w:t>各省、自治区、直辖市高级人民法院，解放军军事法院，新疆维吾尔自治区高级人民法院生产建设兵团分院；本院各单位</w:t>
      </w:r>
      <w:r w:rsidRPr="00C96076">
        <w:rPr>
          <w:rFonts w:ascii="微软雅黑" w:eastAsia="微软雅黑" w:hAnsi="微软雅黑" w:hint="eastAsia"/>
          <w:sz w:val="24"/>
        </w:rPr>
        <w:t>：</w:t>
      </w:r>
    </w:p>
    <w:p w:rsidR="0015395E" w:rsidRPr="00C96076" w:rsidRDefault="0015395E" w:rsidP="00C96076">
      <w:pPr>
        <w:spacing w:line="440" w:lineRule="exact"/>
        <w:ind w:firstLineChars="0" w:firstLine="0"/>
        <w:rPr>
          <w:rFonts w:ascii="微软雅黑" w:eastAsia="微软雅黑" w:hAnsi="微软雅黑"/>
          <w:sz w:val="24"/>
        </w:rPr>
      </w:pPr>
    </w:p>
    <w:p w:rsidR="0015395E" w:rsidRPr="00C96076" w:rsidRDefault="0015395E" w:rsidP="00C96076">
      <w:pPr>
        <w:spacing w:line="440" w:lineRule="exact"/>
        <w:ind w:firstLineChars="0" w:firstLine="0"/>
        <w:rPr>
          <w:rFonts w:ascii="微软雅黑" w:eastAsia="微软雅黑" w:hAnsi="微软雅黑" w:hint="eastAsia"/>
          <w:sz w:val="24"/>
        </w:rPr>
      </w:pPr>
      <w:r w:rsidRPr="00C96076">
        <w:rPr>
          <w:rFonts w:ascii="微软雅黑" w:eastAsia="微软雅黑" w:hAnsi="微软雅黑" w:hint="eastAsia"/>
          <w:sz w:val="24"/>
        </w:rPr>
        <w:t>《最高人民法院关于修改〈最高人民法院关于司法解释工作的规定〉的决定》已于2021年6月8日经最高人民法院审判委员会第1841次会议通过，现印发给你们，请遵照执行。</w:t>
      </w:r>
    </w:p>
    <w:p w:rsidR="0015395E" w:rsidRPr="00C96076" w:rsidRDefault="0015395E" w:rsidP="00C96076">
      <w:pPr>
        <w:spacing w:line="440" w:lineRule="exact"/>
        <w:ind w:firstLineChars="0" w:firstLine="0"/>
        <w:rPr>
          <w:rFonts w:ascii="微软雅黑" w:eastAsia="微软雅黑" w:hAnsi="微软雅黑"/>
          <w:sz w:val="24"/>
        </w:rPr>
      </w:pPr>
    </w:p>
    <w:p w:rsidR="0015395E" w:rsidRPr="00C96076" w:rsidRDefault="0015395E" w:rsidP="00C96076">
      <w:pPr>
        <w:spacing w:line="440" w:lineRule="exact"/>
        <w:ind w:firstLineChars="0" w:firstLine="0"/>
        <w:jc w:val="right"/>
        <w:rPr>
          <w:rFonts w:ascii="微软雅黑" w:eastAsia="微软雅黑" w:hAnsi="微软雅黑" w:hint="eastAsia"/>
          <w:sz w:val="24"/>
        </w:rPr>
      </w:pPr>
      <w:r w:rsidRPr="00C96076">
        <w:rPr>
          <w:rFonts w:ascii="微软雅黑" w:eastAsia="微软雅黑" w:hAnsi="微软雅黑" w:hint="eastAsia"/>
          <w:sz w:val="24"/>
        </w:rPr>
        <w:t>最高人民法院</w:t>
      </w:r>
    </w:p>
    <w:p w:rsidR="0015395E" w:rsidRDefault="0015395E" w:rsidP="00C96076">
      <w:pPr>
        <w:pBdr>
          <w:bottom w:val="single" w:sz="6" w:space="1" w:color="auto"/>
        </w:pBdr>
        <w:spacing w:line="440" w:lineRule="exact"/>
        <w:ind w:firstLineChars="0" w:firstLine="0"/>
        <w:jc w:val="right"/>
        <w:rPr>
          <w:rFonts w:ascii="微软雅黑" w:eastAsia="微软雅黑" w:hAnsi="微软雅黑"/>
          <w:sz w:val="24"/>
        </w:rPr>
      </w:pPr>
      <w:r w:rsidRPr="00C96076">
        <w:rPr>
          <w:rFonts w:ascii="微软雅黑" w:eastAsia="微软雅黑" w:hAnsi="微软雅黑" w:hint="eastAsia"/>
          <w:sz w:val="24"/>
        </w:rPr>
        <w:t>2021年6月9日</w:t>
      </w:r>
    </w:p>
    <w:p w:rsidR="00C96076" w:rsidRPr="00C96076" w:rsidRDefault="00C96076" w:rsidP="00C96076">
      <w:pPr>
        <w:pBdr>
          <w:bottom w:val="single" w:sz="6" w:space="1" w:color="auto"/>
        </w:pBdr>
        <w:spacing w:line="440" w:lineRule="exact"/>
        <w:ind w:firstLineChars="0" w:firstLine="0"/>
        <w:jc w:val="right"/>
        <w:rPr>
          <w:rFonts w:ascii="微软雅黑" w:eastAsia="微软雅黑" w:hAnsi="微软雅黑" w:hint="eastAsia"/>
          <w:sz w:val="24"/>
        </w:rPr>
      </w:pPr>
    </w:p>
    <w:p w:rsidR="00C96076" w:rsidRPr="0015395E" w:rsidRDefault="00C96076" w:rsidP="0015395E">
      <w:pPr>
        <w:spacing w:line="240" w:lineRule="exact"/>
        <w:ind w:firstLineChars="0" w:firstLine="0"/>
        <w:rPr>
          <w:rFonts w:ascii="微软雅黑" w:eastAsia="微软雅黑" w:hAnsi="微软雅黑" w:hint="eastAsia"/>
          <w:sz w:val="22"/>
          <w:szCs w:val="22"/>
        </w:rPr>
      </w:pPr>
    </w:p>
    <w:p w:rsidR="0015395E" w:rsidRPr="00C96076" w:rsidRDefault="0015395E" w:rsidP="00C96076">
      <w:pPr>
        <w:spacing w:line="600" w:lineRule="exact"/>
        <w:ind w:firstLineChars="0" w:firstLine="0"/>
        <w:jc w:val="center"/>
        <w:rPr>
          <w:rFonts w:ascii="微软雅黑" w:eastAsia="微软雅黑" w:hAnsi="微软雅黑" w:hint="eastAsia"/>
          <w:b/>
          <w:bCs/>
          <w:szCs w:val="32"/>
        </w:rPr>
      </w:pPr>
      <w:r w:rsidRPr="00C96076">
        <w:rPr>
          <w:rFonts w:ascii="微软雅黑" w:eastAsia="微软雅黑" w:hAnsi="微软雅黑" w:hint="eastAsia"/>
          <w:b/>
          <w:bCs/>
          <w:szCs w:val="32"/>
        </w:rPr>
        <w:t>最高人民法院关于修改《最高人民法院关于司法解释工作的规定》的决定</w:t>
      </w:r>
    </w:p>
    <w:p w:rsidR="0015395E" w:rsidRPr="0015395E" w:rsidRDefault="0015395E" w:rsidP="00C96076">
      <w:pPr>
        <w:spacing w:line="440" w:lineRule="exact"/>
        <w:ind w:firstLineChars="0" w:firstLine="0"/>
        <w:rPr>
          <w:rFonts w:ascii="微软雅黑" w:eastAsia="微软雅黑" w:hAnsi="微软雅黑" w:hint="eastAsia"/>
          <w:sz w:val="22"/>
          <w:szCs w:val="22"/>
        </w:rPr>
      </w:pPr>
    </w:p>
    <w:p w:rsidR="0015395E" w:rsidRDefault="0015395E" w:rsidP="00C96076">
      <w:pPr>
        <w:spacing w:line="440" w:lineRule="exact"/>
        <w:ind w:firstLineChars="0" w:firstLine="0"/>
        <w:jc w:val="center"/>
        <w:rPr>
          <w:rFonts w:ascii="微软雅黑" w:eastAsia="微软雅黑" w:hAnsi="微软雅黑"/>
          <w:sz w:val="22"/>
          <w:szCs w:val="22"/>
        </w:rPr>
      </w:pPr>
      <w:r>
        <w:rPr>
          <w:rFonts w:ascii="微软雅黑" w:eastAsia="微软雅黑" w:hAnsi="微软雅黑" w:hint="eastAsia"/>
          <w:sz w:val="22"/>
          <w:szCs w:val="22"/>
        </w:rPr>
        <w:t>2</w:t>
      </w:r>
      <w:r>
        <w:rPr>
          <w:rFonts w:ascii="微软雅黑" w:eastAsia="微软雅黑" w:hAnsi="微软雅黑"/>
          <w:sz w:val="22"/>
          <w:szCs w:val="22"/>
        </w:rPr>
        <w:t>021-06-16</w:t>
      </w:r>
    </w:p>
    <w:p w:rsidR="0015395E" w:rsidRPr="0015395E" w:rsidRDefault="0015395E" w:rsidP="00C96076">
      <w:pPr>
        <w:spacing w:line="440" w:lineRule="exact"/>
        <w:ind w:firstLineChars="0" w:firstLine="0"/>
        <w:rPr>
          <w:rFonts w:ascii="微软雅黑" w:eastAsia="微软雅黑" w:hAnsi="微软雅黑" w:hint="eastAsia"/>
          <w:sz w:val="22"/>
          <w:szCs w:val="22"/>
        </w:rPr>
      </w:pPr>
    </w:p>
    <w:p w:rsidR="0015395E" w:rsidRPr="0015395E" w:rsidRDefault="0015395E" w:rsidP="00C96076">
      <w:pPr>
        <w:spacing w:line="440" w:lineRule="exact"/>
        <w:ind w:firstLineChars="0" w:firstLine="0"/>
        <w:jc w:val="center"/>
        <w:rPr>
          <w:rFonts w:ascii="微软雅黑" w:eastAsia="微软雅黑" w:hAnsi="微软雅黑" w:hint="eastAsia"/>
          <w:sz w:val="22"/>
          <w:szCs w:val="22"/>
        </w:rPr>
      </w:pPr>
      <w:r w:rsidRPr="0015395E">
        <w:rPr>
          <w:rFonts w:ascii="微软雅黑" w:eastAsia="微软雅黑" w:hAnsi="微软雅黑" w:hint="eastAsia"/>
          <w:sz w:val="22"/>
          <w:szCs w:val="22"/>
        </w:rPr>
        <w:t>（2021年6月8日最高人民法院审判委员会第1841次会议通过，自2021年6月16日起施行）</w:t>
      </w:r>
    </w:p>
    <w:p w:rsidR="0015395E" w:rsidRPr="0015395E" w:rsidRDefault="0015395E" w:rsidP="00C96076">
      <w:pPr>
        <w:spacing w:line="440" w:lineRule="exact"/>
        <w:ind w:firstLine="432"/>
        <w:rPr>
          <w:rFonts w:ascii="微软雅黑" w:eastAsia="微软雅黑" w:hAnsi="微软雅黑" w:hint="eastAsia"/>
          <w:sz w:val="22"/>
          <w:szCs w:val="22"/>
        </w:rPr>
      </w:pPr>
    </w:p>
    <w:p w:rsidR="0015395E" w:rsidRPr="00C96076" w:rsidRDefault="0015395E" w:rsidP="00C96076">
      <w:pPr>
        <w:spacing w:line="440" w:lineRule="exact"/>
        <w:ind w:firstLine="472"/>
        <w:rPr>
          <w:rFonts w:ascii="微软雅黑" w:eastAsia="微软雅黑" w:hAnsi="微软雅黑" w:hint="eastAsia"/>
          <w:sz w:val="24"/>
        </w:rPr>
      </w:pPr>
      <w:r w:rsidRPr="00C96076">
        <w:rPr>
          <w:rFonts w:ascii="微软雅黑" w:eastAsia="微软雅黑" w:hAnsi="微软雅黑" w:hint="eastAsia"/>
          <w:sz w:val="24"/>
        </w:rPr>
        <w:t>根据审判执行工作的需要，经最高人民法院审判委员会第1841次会议决定，对《最高人民法院关于司法解释工作的规定》作如下修改：</w:t>
      </w:r>
    </w:p>
    <w:p w:rsidR="0015395E" w:rsidRPr="00C96076" w:rsidRDefault="0015395E" w:rsidP="00C96076">
      <w:pPr>
        <w:spacing w:line="440" w:lineRule="exact"/>
        <w:ind w:firstLine="472"/>
        <w:rPr>
          <w:rFonts w:ascii="微软雅黑" w:eastAsia="微软雅黑" w:hAnsi="微软雅黑" w:hint="eastAsia"/>
          <w:sz w:val="24"/>
        </w:rPr>
      </w:pPr>
      <w:r w:rsidRPr="00C96076">
        <w:rPr>
          <w:rFonts w:ascii="微软雅黑" w:eastAsia="微软雅黑" w:hAnsi="微软雅黑" w:hint="eastAsia"/>
          <w:sz w:val="24"/>
        </w:rPr>
        <w:t>将第六条第一款修改为：“司法解释的形式分为‘解释’、‘规定’、‘规则’、‘批复’和‘决定’五种。”</w:t>
      </w:r>
    </w:p>
    <w:p w:rsidR="0015395E" w:rsidRPr="00C96076" w:rsidRDefault="0015395E" w:rsidP="00C96076">
      <w:pPr>
        <w:spacing w:line="440" w:lineRule="exact"/>
        <w:ind w:firstLine="472"/>
        <w:rPr>
          <w:rFonts w:ascii="微软雅黑" w:eastAsia="微软雅黑" w:hAnsi="微软雅黑" w:hint="eastAsia"/>
          <w:sz w:val="24"/>
        </w:rPr>
      </w:pPr>
      <w:r w:rsidRPr="00C96076">
        <w:rPr>
          <w:rFonts w:ascii="微软雅黑" w:eastAsia="微软雅黑" w:hAnsi="微软雅黑" w:hint="eastAsia"/>
          <w:sz w:val="24"/>
        </w:rPr>
        <w:t>在第六条第三款之后增加一款作为第四款：“对规范人民法院审判执行活动等方面的司法解释，可以采用‘规则’的形式。”</w:t>
      </w:r>
    </w:p>
    <w:p w:rsidR="0015395E" w:rsidRPr="00C96076" w:rsidRDefault="0015395E" w:rsidP="00C96076">
      <w:pPr>
        <w:spacing w:line="440" w:lineRule="exact"/>
        <w:ind w:firstLine="472"/>
        <w:rPr>
          <w:rFonts w:ascii="微软雅黑" w:eastAsia="微软雅黑" w:hAnsi="微软雅黑"/>
          <w:sz w:val="24"/>
        </w:rPr>
      </w:pPr>
      <w:r w:rsidRPr="00C96076">
        <w:rPr>
          <w:rFonts w:ascii="微软雅黑" w:eastAsia="微软雅黑" w:hAnsi="微软雅黑" w:hint="eastAsia"/>
          <w:sz w:val="24"/>
        </w:rPr>
        <w:t>原第六条第四款、第五款作为第六条第五款、第六款。</w:t>
      </w:r>
    </w:p>
    <w:p w:rsidR="0015395E" w:rsidRPr="00C96076" w:rsidRDefault="0015395E" w:rsidP="00C96076">
      <w:pPr>
        <w:spacing w:line="440" w:lineRule="exact"/>
        <w:ind w:firstLine="472"/>
        <w:rPr>
          <w:rFonts w:ascii="微软雅黑" w:eastAsia="微软雅黑" w:hAnsi="微软雅黑"/>
          <w:sz w:val="24"/>
        </w:rPr>
      </w:pPr>
      <w:r w:rsidRPr="00C96076">
        <w:rPr>
          <w:rFonts w:ascii="微软雅黑" w:eastAsia="微软雅黑" w:hAnsi="微软雅黑" w:hint="eastAsia"/>
          <w:sz w:val="24"/>
        </w:rPr>
        <w:t>本决定自2021年6月16日起施行。</w:t>
      </w:r>
    </w:p>
    <w:p w:rsidR="0015395E" w:rsidRPr="00C96076" w:rsidRDefault="0015395E" w:rsidP="00C96076">
      <w:pPr>
        <w:pBdr>
          <w:bottom w:val="single" w:sz="6" w:space="1" w:color="auto"/>
        </w:pBdr>
        <w:spacing w:line="440" w:lineRule="exact"/>
        <w:ind w:firstLine="472"/>
        <w:rPr>
          <w:rFonts w:ascii="微软雅黑" w:eastAsia="微软雅黑" w:hAnsi="微软雅黑"/>
          <w:sz w:val="24"/>
        </w:rPr>
      </w:pPr>
      <w:r w:rsidRPr="00C96076">
        <w:rPr>
          <w:rFonts w:ascii="微软雅黑" w:eastAsia="微软雅黑" w:hAnsi="微软雅黑" w:hint="eastAsia"/>
          <w:sz w:val="24"/>
        </w:rPr>
        <w:t>根据本决定，《最高人民法院关于司法解释工作的规定》作相应修改后重新公布。</w:t>
      </w:r>
    </w:p>
    <w:p w:rsidR="0015395E" w:rsidRPr="0015395E" w:rsidRDefault="0015395E" w:rsidP="00C96076">
      <w:pPr>
        <w:pBdr>
          <w:bottom w:val="single" w:sz="6" w:space="1" w:color="auto"/>
        </w:pBdr>
        <w:spacing w:line="440" w:lineRule="exact"/>
        <w:ind w:firstLine="432"/>
        <w:rPr>
          <w:rFonts w:ascii="微软雅黑" w:eastAsia="微软雅黑" w:hAnsi="微软雅黑" w:hint="eastAsia"/>
          <w:sz w:val="22"/>
          <w:szCs w:val="22"/>
        </w:rPr>
      </w:pPr>
    </w:p>
    <w:p w:rsidR="0015395E" w:rsidRPr="0015395E" w:rsidRDefault="0015395E" w:rsidP="0015395E">
      <w:pPr>
        <w:spacing w:line="240" w:lineRule="exact"/>
        <w:ind w:firstLineChars="0" w:firstLine="0"/>
        <w:rPr>
          <w:rFonts w:ascii="微软雅黑" w:eastAsia="微软雅黑" w:hAnsi="微软雅黑" w:hint="eastAsia"/>
          <w:sz w:val="22"/>
          <w:szCs w:val="22"/>
        </w:rPr>
      </w:pPr>
    </w:p>
    <w:p w:rsidR="0015395E" w:rsidRPr="0015395E" w:rsidRDefault="0015395E" w:rsidP="0015395E">
      <w:pPr>
        <w:spacing w:line="600" w:lineRule="exact"/>
        <w:ind w:firstLineChars="0" w:firstLine="0"/>
        <w:jc w:val="center"/>
        <w:rPr>
          <w:rFonts w:ascii="微软雅黑" w:eastAsia="微软雅黑" w:hAnsi="微软雅黑" w:hint="eastAsia"/>
          <w:b/>
          <w:bCs/>
          <w:color w:val="7030A0"/>
          <w:sz w:val="40"/>
          <w:szCs w:val="40"/>
        </w:rPr>
      </w:pPr>
      <w:r w:rsidRPr="0015395E">
        <w:rPr>
          <w:rFonts w:ascii="微软雅黑" w:eastAsia="微软雅黑" w:hAnsi="微软雅黑" w:hint="eastAsia"/>
          <w:b/>
          <w:bCs/>
          <w:color w:val="7030A0"/>
          <w:sz w:val="40"/>
          <w:szCs w:val="40"/>
        </w:rPr>
        <w:lastRenderedPageBreak/>
        <w:t>最高人民法院关于司法解释工作的规定</w:t>
      </w:r>
    </w:p>
    <w:p w:rsidR="0015395E" w:rsidRDefault="0015395E" w:rsidP="0015395E">
      <w:pPr>
        <w:spacing w:line="240" w:lineRule="exact"/>
        <w:ind w:firstLineChars="0" w:firstLine="0"/>
        <w:rPr>
          <w:rFonts w:ascii="微软雅黑" w:eastAsia="微软雅黑" w:hAnsi="微软雅黑"/>
          <w:sz w:val="22"/>
          <w:szCs w:val="22"/>
        </w:rPr>
      </w:pPr>
    </w:p>
    <w:p w:rsidR="0015395E" w:rsidRDefault="0015395E" w:rsidP="0015395E">
      <w:pPr>
        <w:spacing w:line="240" w:lineRule="exact"/>
        <w:ind w:firstLineChars="0" w:firstLine="0"/>
        <w:jc w:val="center"/>
        <w:rPr>
          <w:rFonts w:ascii="微软雅黑" w:eastAsia="微软雅黑" w:hAnsi="微软雅黑"/>
          <w:sz w:val="22"/>
          <w:szCs w:val="22"/>
        </w:rPr>
      </w:pPr>
      <w:r>
        <w:rPr>
          <w:rFonts w:ascii="微软雅黑" w:eastAsia="微软雅黑" w:hAnsi="微软雅黑" w:hint="eastAsia"/>
          <w:sz w:val="22"/>
          <w:szCs w:val="22"/>
        </w:rPr>
        <w:t>2</w:t>
      </w:r>
      <w:r>
        <w:rPr>
          <w:rFonts w:ascii="微软雅黑" w:eastAsia="微软雅黑" w:hAnsi="微软雅黑"/>
          <w:sz w:val="22"/>
          <w:szCs w:val="22"/>
        </w:rPr>
        <w:t>021-06-16</w:t>
      </w:r>
    </w:p>
    <w:p w:rsidR="0015395E" w:rsidRPr="0015395E" w:rsidRDefault="0015395E" w:rsidP="0015395E">
      <w:pPr>
        <w:spacing w:line="240" w:lineRule="exact"/>
        <w:ind w:firstLineChars="0" w:firstLine="0"/>
        <w:rPr>
          <w:rFonts w:ascii="微软雅黑" w:eastAsia="微软雅黑" w:hAnsi="微软雅黑" w:hint="eastAsia"/>
          <w:sz w:val="22"/>
          <w:szCs w:val="22"/>
        </w:rPr>
      </w:pPr>
    </w:p>
    <w:p w:rsidR="0015395E" w:rsidRPr="0015395E" w:rsidRDefault="0015395E" w:rsidP="0015395E">
      <w:pPr>
        <w:spacing w:line="240" w:lineRule="exact"/>
        <w:ind w:leftChars="200" w:left="632" w:rightChars="200" w:right="632" w:firstLine="412"/>
        <w:rPr>
          <w:rFonts w:ascii="微软雅黑" w:eastAsia="微软雅黑" w:hAnsi="微软雅黑" w:hint="eastAsia"/>
          <w:sz w:val="21"/>
          <w:szCs w:val="21"/>
        </w:rPr>
      </w:pPr>
      <w:r w:rsidRPr="0015395E">
        <w:rPr>
          <w:rFonts w:ascii="微软雅黑" w:eastAsia="微软雅黑" w:hAnsi="微软雅黑" w:hint="eastAsia"/>
          <w:sz w:val="21"/>
          <w:szCs w:val="21"/>
        </w:rPr>
        <w:t>（2006年12月11日最高人民法院审判委员会第1408次会议通过自2007年4月1日起施行。根据2021年6月8日最高人民法院审判委员会第1841次会议通过的《最高人民法院关于修改〈最高人民法院关于司法解释工作的规定〉的决定》修正该决定自2021年6月16日起施行）</w:t>
      </w:r>
    </w:p>
    <w:p w:rsidR="0015395E" w:rsidRPr="00C96076" w:rsidRDefault="0015395E" w:rsidP="00C96076">
      <w:pPr>
        <w:spacing w:line="280" w:lineRule="exact"/>
        <w:ind w:firstLineChars="0" w:firstLine="0"/>
        <w:rPr>
          <w:rFonts w:ascii="微软雅黑" w:eastAsia="微软雅黑" w:hAnsi="微软雅黑" w:hint="eastAsia"/>
          <w:sz w:val="24"/>
        </w:rPr>
      </w:pPr>
    </w:p>
    <w:p w:rsidR="0015395E" w:rsidRPr="00C96076" w:rsidRDefault="0015395E" w:rsidP="00C96076">
      <w:pPr>
        <w:spacing w:line="280" w:lineRule="exact"/>
        <w:ind w:firstLine="472"/>
        <w:rPr>
          <w:rFonts w:ascii="微软雅黑" w:eastAsia="微软雅黑" w:hAnsi="微软雅黑" w:hint="eastAsia"/>
          <w:b/>
          <w:bCs/>
          <w:color w:val="C00000"/>
          <w:sz w:val="24"/>
        </w:rPr>
      </w:pPr>
      <w:r w:rsidRPr="00C96076">
        <w:rPr>
          <w:rFonts w:ascii="微软雅黑" w:eastAsia="微软雅黑" w:hAnsi="微软雅黑" w:hint="eastAsia"/>
          <w:b/>
          <w:bCs/>
          <w:color w:val="C00000"/>
          <w:sz w:val="24"/>
        </w:rPr>
        <w:t>一、一般规定</w:t>
      </w:r>
    </w:p>
    <w:p w:rsidR="0015395E" w:rsidRPr="00C96076" w:rsidRDefault="0015395E" w:rsidP="00C96076">
      <w:pPr>
        <w:spacing w:line="280" w:lineRule="exact"/>
        <w:ind w:firstLine="472"/>
        <w:rPr>
          <w:rFonts w:ascii="微软雅黑" w:eastAsia="微软雅黑" w:hAnsi="微软雅黑"/>
          <w:sz w:val="24"/>
        </w:rPr>
      </w:pPr>
      <w:r w:rsidRPr="006A3521">
        <w:rPr>
          <w:rFonts w:ascii="微软雅黑" w:eastAsia="微软雅黑" w:hAnsi="微软雅黑" w:hint="eastAsia"/>
          <w:b/>
          <w:bCs/>
          <w:sz w:val="24"/>
        </w:rPr>
        <w:t>第一条</w:t>
      </w:r>
      <w:r w:rsidRPr="00C96076">
        <w:rPr>
          <w:rFonts w:ascii="微软雅黑" w:eastAsia="微软雅黑" w:hAnsi="微软雅黑" w:hint="eastAsia"/>
          <w:sz w:val="24"/>
        </w:rPr>
        <w:t xml:space="preserve">  为进一步规范和完善司法解释工作，根据《中华人民共和国人民法院组织法》、《中华人民共和国各级人民代表大会常务委员会监督法》和《全国人民代表大会常务委员会关于加强法律解释工作的决议》等有关规定，制定本规定。</w:t>
      </w:r>
    </w:p>
    <w:p w:rsidR="0015395E" w:rsidRPr="00C96076" w:rsidRDefault="0015395E" w:rsidP="00C96076">
      <w:pPr>
        <w:spacing w:line="280" w:lineRule="exact"/>
        <w:ind w:firstLine="472"/>
        <w:rPr>
          <w:rFonts w:ascii="微软雅黑" w:eastAsia="微软雅黑" w:hAnsi="微软雅黑"/>
          <w:sz w:val="24"/>
        </w:rPr>
      </w:pPr>
      <w:r w:rsidRPr="006A3521">
        <w:rPr>
          <w:rFonts w:ascii="微软雅黑" w:eastAsia="微软雅黑" w:hAnsi="微软雅黑" w:hint="eastAsia"/>
          <w:b/>
          <w:bCs/>
          <w:sz w:val="24"/>
        </w:rPr>
        <w:t>第二条</w:t>
      </w:r>
      <w:r w:rsidRPr="00C96076">
        <w:rPr>
          <w:rFonts w:ascii="微软雅黑" w:eastAsia="微软雅黑" w:hAnsi="微软雅黑" w:hint="eastAsia"/>
          <w:sz w:val="24"/>
        </w:rPr>
        <w:t xml:space="preserve">  人民法院在审判工作中具体应用法律的问题，由最高人民法院</w:t>
      </w:r>
      <w:proofErr w:type="gramStart"/>
      <w:r w:rsidRPr="00C96076">
        <w:rPr>
          <w:rFonts w:ascii="微软雅黑" w:eastAsia="微软雅黑" w:hAnsi="微软雅黑" w:hint="eastAsia"/>
          <w:sz w:val="24"/>
        </w:rPr>
        <w:t>作出</w:t>
      </w:r>
      <w:proofErr w:type="gramEnd"/>
      <w:r w:rsidRPr="00C96076">
        <w:rPr>
          <w:rFonts w:ascii="微软雅黑" w:eastAsia="微软雅黑" w:hAnsi="微软雅黑" w:hint="eastAsia"/>
          <w:sz w:val="24"/>
        </w:rPr>
        <w:t>司法解释。</w:t>
      </w:r>
    </w:p>
    <w:p w:rsidR="0015395E" w:rsidRPr="00C96076" w:rsidRDefault="0015395E" w:rsidP="00C96076">
      <w:pPr>
        <w:spacing w:line="280" w:lineRule="exact"/>
        <w:ind w:firstLine="472"/>
        <w:rPr>
          <w:rFonts w:ascii="微软雅黑" w:eastAsia="微软雅黑" w:hAnsi="微软雅黑"/>
          <w:sz w:val="24"/>
        </w:rPr>
      </w:pPr>
      <w:r w:rsidRPr="006A3521">
        <w:rPr>
          <w:rFonts w:ascii="微软雅黑" w:eastAsia="微软雅黑" w:hAnsi="微软雅黑" w:hint="eastAsia"/>
          <w:b/>
          <w:bCs/>
          <w:sz w:val="24"/>
        </w:rPr>
        <w:t>第三条</w:t>
      </w:r>
      <w:r w:rsidRPr="00C96076">
        <w:rPr>
          <w:rFonts w:ascii="微软雅黑" w:eastAsia="微软雅黑" w:hAnsi="微软雅黑" w:hint="eastAsia"/>
          <w:sz w:val="24"/>
        </w:rPr>
        <w:t xml:space="preserve">  司法解释应当根据法律和有关立法精神，结合审判工作实际需要制定。</w:t>
      </w:r>
    </w:p>
    <w:p w:rsidR="0015395E" w:rsidRPr="00C96076" w:rsidRDefault="0015395E" w:rsidP="00C96076">
      <w:pPr>
        <w:spacing w:line="280" w:lineRule="exact"/>
        <w:ind w:firstLine="472"/>
        <w:rPr>
          <w:rFonts w:ascii="微软雅黑" w:eastAsia="微软雅黑" w:hAnsi="微软雅黑"/>
          <w:sz w:val="24"/>
        </w:rPr>
      </w:pPr>
      <w:r w:rsidRPr="006A3521">
        <w:rPr>
          <w:rFonts w:ascii="微软雅黑" w:eastAsia="微软雅黑" w:hAnsi="微软雅黑" w:hint="eastAsia"/>
          <w:b/>
          <w:bCs/>
          <w:sz w:val="24"/>
        </w:rPr>
        <w:t>第四条</w:t>
      </w:r>
      <w:r w:rsidRPr="00C96076">
        <w:rPr>
          <w:rFonts w:ascii="微软雅黑" w:eastAsia="微软雅黑" w:hAnsi="微软雅黑" w:hint="eastAsia"/>
          <w:sz w:val="24"/>
        </w:rPr>
        <w:t xml:space="preserve">  最高人民法院发布的司法解释，应当经审判委员会讨论通过。</w:t>
      </w:r>
    </w:p>
    <w:p w:rsidR="0015395E" w:rsidRPr="00C96076" w:rsidRDefault="0015395E" w:rsidP="00C96076">
      <w:pPr>
        <w:spacing w:line="280" w:lineRule="exact"/>
        <w:ind w:firstLine="472"/>
        <w:rPr>
          <w:rFonts w:ascii="微软雅黑" w:eastAsia="微软雅黑" w:hAnsi="微软雅黑"/>
          <w:sz w:val="24"/>
        </w:rPr>
      </w:pPr>
      <w:r w:rsidRPr="006A3521">
        <w:rPr>
          <w:rFonts w:ascii="微软雅黑" w:eastAsia="微软雅黑" w:hAnsi="微软雅黑" w:hint="eastAsia"/>
          <w:b/>
          <w:bCs/>
          <w:sz w:val="24"/>
        </w:rPr>
        <w:t>第五条</w:t>
      </w:r>
      <w:r w:rsidRPr="00C96076">
        <w:rPr>
          <w:rFonts w:ascii="微软雅黑" w:eastAsia="微软雅黑" w:hAnsi="微软雅黑" w:hint="eastAsia"/>
          <w:sz w:val="24"/>
        </w:rPr>
        <w:t xml:space="preserve">  最高人民法院发布的司法解释，具有法律效力。</w:t>
      </w:r>
    </w:p>
    <w:p w:rsidR="0015395E" w:rsidRPr="00C96076" w:rsidRDefault="0015395E" w:rsidP="00C96076">
      <w:pPr>
        <w:spacing w:line="280" w:lineRule="exact"/>
        <w:ind w:firstLine="472"/>
        <w:rPr>
          <w:rFonts w:ascii="微软雅黑" w:eastAsia="微软雅黑" w:hAnsi="微软雅黑"/>
          <w:sz w:val="24"/>
        </w:rPr>
      </w:pPr>
      <w:r w:rsidRPr="006A3521">
        <w:rPr>
          <w:rFonts w:ascii="微软雅黑" w:eastAsia="微软雅黑" w:hAnsi="微软雅黑" w:hint="eastAsia"/>
          <w:b/>
          <w:bCs/>
          <w:sz w:val="24"/>
        </w:rPr>
        <w:t>第六条</w:t>
      </w:r>
      <w:r w:rsidRPr="00C96076">
        <w:rPr>
          <w:rFonts w:ascii="微软雅黑" w:eastAsia="微软雅黑" w:hAnsi="微软雅黑" w:hint="eastAsia"/>
          <w:sz w:val="24"/>
        </w:rPr>
        <w:t xml:space="preserve">  司法解释的形式分为“解释”、“规定”、“规则”、“批复”和“决定”五种。</w:t>
      </w:r>
    </w:p>
    <w:p w:rsidR="0015395E" w:rsidRPr="00C96076" w:rsidRDefault="0015395E" w:rsidP="00C96076">
      <w:pPr>
        <w:spacing w:line="280" w:lineRule="exact"/>
        <w:ind w:firstLine="472"/>
        <w:rPr>
          <w:rFonts w:ascii="微软雅黑" w:eastAsia="微软雅黑" w:hAnsi="微软雅黑" w:hint="eastAsia"/>
          <w:sz w:val="24"/>
        </w:rPr>
      </w:pPr>
      <w:r w:rsidRPr="00C96076">
        <w:rPr>
          <w:rFonts w:ascii="微软雅黑" w:eastAsia="微软雅黑" w:hAnsi="微软雅黑" w:hint="eastAsia"/>
          <w:sz w:val="24"/>
        </w:rPr>
        <w:t>对在审判工作中如何具体应用某一法律或者对某一类案件、某一类问题如何应用法律制定的司法解释，采用“解释”的形式。</w:t>
      </w:r>
    </w:p>
    <w:p w:rsidR="0015395E" w:rsidRPr="00C96076" w:rsidRDefault="0015395E" w:rsidP="00C96076">
      <w:pPr>
        <w:spacing w:line="280" w:lineRule="exact"/>
        <w:ind w:firstLine="472"/>
        <w:rPr>
          <w:rFonts w:ascii="微软雅黑" w:eastAsia="微软雅黑" w:hAnsi="微软雅黑" w:hint="eastAsia"/>
          <w:sz w:val="24"/>
        </w:rPr>
      </w:pPr>
      <w:r w:rsidRPr="00C96076">
        <w:rPr>
          <w:rFonts w:ascii="微软雅黑" w:eastAsia="微软雅黑" w:hAnsi="微软雅黑" w:hint="eastAsia"/>
          <w:sz w:val="24"/>
        </w:rPr>
        <w:t>根据立法精神对审判工作中需要制定的规范、意见等司法解释，采用“规定”的形式。</w:t>
      </w:r>
    </w:p>
    <w:p w:rsidR="0015395E" w:rsidRPr="00C96076" w:rsidRDefault="0015395E" w:rsidP="00C96076">
      <w:pPr>
        <w:spacing w:line="280" w:lineRule="exact"/>
        <w:ind w:firstLine="472"/>
        <w:rPr>
          <w:rFonts w:ascii="微软雅黑" w:eastAsia="微软雅黑" w:hAnsi="微软雅黑" w:hint="eastAsia"/>
          <w:sz w:val="24"/>
        </w:rPr>
      </w:pPr>
      <w:r w:rsidRPr="00C96076">
        <w:rPr>
          <w:rFonts w:ascii="微软雅黑" w:eastAsia="微软雅黑" w:hAnsi="微软雅黑" w:hint="eastAsia"/>
          <w:sz w:val="24"/>
        </w:rPr>
        <w:t>对规范人民法院审判执行活动等方面的司法解释，可以采用“规则”的形式。</w:t>
      </w:r>
    </w:p>
    <w:p w:rsidR="0015395E" w:rsidRPr="00C96076" w:rsidRDefault="0015395E" w:rsidP="00C96076">
      <w:pPr>
        <w:spacing w:line="280" w:lineRule="exact"/>
        <w:ind w:firstLine="472"/>
        <w:rPr>
          <w:rFonts w:ascii="微软雅黑" w:eastAsia="微软雅黑" w:hAnsi="微软雅黑" w:hint="eastAsia"/>
          <w:sz w:val="24"/>
        </w:rPr>
      </w:pPr>
      <w:r w:rsidRPr="00C96076">
        <w:rPr>
          <w:rFonts w:ascii="微软雅黑" w:eastAsia="微软雅黑" w:hAnsi="微软雅黑" w:hint="eastAsia"/>
          <w:sz w:val="24"/>
        </w:rPr>
        <w:t>对高级人民法院、解放军军事法院就审判工作中具体应用法律问题的请示制定的司法解释，采用“批复”的形式。</w:t>
      </w:r>
    </w:p>
    <w:p w:rsidR="0015395E" w:rsidRPr="00C96076" w:rsidRDefault="0015395E" w:rsidP="00C96076">
      <w:pPr>
        <w:spacing w:line="280" w:lineRule="exact"/>
        <w:ind w:firstLine="472"/>
        <w:rPr>
          <w:rFonts w:ascii="微软雅黑" w:eastAsia="微软雅黑" w:hAnsi="微软雅黑" w:hint="eastAsia"/>
          <w:sz w:val="24"/>
        </w:rPr>
      </w:pPr>
      <w:r w:rsidRPr="00C96076">
        <w:rPr>
          <w:rFonts w:ascii="微软雅黑" w:eastAsia="微软雅黑" w:hAnsi="微软雅黑" w:hint="eastAsia"/>
          <w:sz w:val="24"/>
        </w:rPr>
        <w:t>修改或者废止司法解释，采用“决定”的形式。</w:t>
      </w:r>
    </w:p>
    <w:p w:rsidR="0015395E" w:rsidRPr="00C96076" w:rsidRDefault="0015395E" w:rsidP="00C96076">
      <w:pPr>
        <w:spacing w:line="280" w:lineRule="exact"/>
        <w:ind w:firstLine="472"/>
        <w:rPr>
          <w:rFonts w:ascii="微软雅黑" w:eastAsia="微软雅黑" w:hAnsi="微软雅黑" w:hint="eastAsia"/>
          <w:sz w:val="24"/>
        </w:rPr>
      </w:pPr>
      <w:r w:rsidRPr="006A3521">
        <w:rPr>
          <w:rFonts w:ascii="微软雅黑" w:eastAsia="微软雅黑" w:hAnsi="微软雅黑" w:hint="eastAsia"/>
          <w:b/>
          <w:bCs/>
          <w:sz w:val="24"/>
        </w:rPr>
        <w:t>第七条</w:t>
      </w:r>
      <w:r w:rsidRPr="00C96076">
        <w:rPr>
          <w:rFonts w:ascii="微软雅黑" w:eastAsia="微软雅黑" w:hAnsi="微软雅黑" w:hint="eastAsia"/>
          <w:sz w:val="24"/>
        </w:rPr>
        <w:t xml:space="preserve">  最高人民法院与最高人民检察院共同制定司法解释的工作，应当按照法律规定和双方协商一致的意见办理。</w:t>
      </w:r>
    </w:p>
    <w:p w:rsidR="0015395E" w:rsidRPr="00C96076" w:rsidRDefault="0015395E" w:rsidP="00C96076">
      <w:pPr>
        <w:spacing w:line="280" w:lineRule="exact"/>
        <w:ind w:firstLine="472"/>
        <w:rPr>
          <w:rFonts w:ascii="微软雅黑" w:eastAsia="微软雅黑" w:hAnsi="微软雅黑" w:hint="eastAsia"/>
          <w:sz w:val="24"/>
        </w:rPr>
      </w:pPr>
      <w:r w:rsidRPr="006A3521">
        <w:rPr>
          <w:rFonts w:ascii="微软雅黑" w:eastAsia="微软雅黑" w:hAnsi="微软雅黑" w:hint="eastAsia"/>
          <w:b/>
          <w:bCs/>
          <w:sz w:val="24"/>
        </w:rPr>
        <w:t>第八条</w:t>
      </w:r>
      <w:r w:rsidRPr="00C96076">
        <w:rPr>
          <w:rFonts w:ascii="微软雅黑" w:eastAsia="微软雅黑" w:hAnsi="微软雅黑" w:hint="eastAsia"/>
          <w:sz w:val="24"/>
        </w:rPr>
        <w:t xml:space="preserve">  司法解释立项、审核、协调等工作由最高人民法院研究室统一负责。</w:t>
      </w:r>
    </w:p>
    <w:p w:rsidR="0015395E" w:rsidRPr="00C96076" w:rsidRDefault="0015395E" w:rsidP="00C96076">
      <w:pPr>
        <w:spacing w:line="280" w:lineRule="exact"/>
        <w:ind w:firstLine="472"/>
        <w:rPr>
          <w:rFonts w:ascii="微软雅黑" w:eastAsia="微软雅黑" w:hAnsi="微软雅黑"/>
          <w:sz w:val="24"/>
        </w:rPr>
      </w:pPr>
    </w:p>
    <w:p w:rsidR="0015395E" w:rsidRPr="00C96076" w:rsidRDefault="0015395E" w:rsidP="00C96076">
      <w:pPr>
        <w:spacing w:line="280" w:lineRule="exact"/>
        <w:ind w:firstLine="472"/>
        <w:rPr>
          <w:rFonts w:ascii="微软雅黑" w:eastAsia="微软雅黑" w:hAnsi="微软雅黑" w:hint="eastAsia"/>
          <w:b/>
          <w:bCs/>
          <w:color w:val="C00000"/>
          <w:sz w:val="24"/>
        </w:rPr>
      </w:pPr>
      <w:r w:rsidRPr="00C96076">
        <w:rPr>
          <w:rFonts w:ascii="微软雅黑" w:eastAsia="微软雅黑" w:hAnsi="微软雅黑" w:hint="eastAsia"/>
          <w:b/>
          <w:bCs/>
          <w:color w:val="C00000"/>
          <w:sz w:val="24"/>
        </w:rPr>
        <w:t>二、立项</w:t>
      </w:r>
    </w:p>
    <w:p w:rsidR="0015395E" w:rsidRPr="00C96076" w:rsidRDefault="0015395E" w:rsidP="00C96076">
      <w:pPr>
        <w:spacing w:line="280" w:lineRule="exact"/>
        <w:ind w:firstLine="472"/>
        <w:rPr>
          <w:rFonts w:ascii="微软雅黑" w:eastAsia="微软雅黑" w:hAnsi="微软雅黑" w:hint="eastAsia"/>
          <w:sz w:val="24"/>
        </w:rPr>
      </w:pPr>
      <w:r w:rsidRPr="006A3521">
        <w:rPr>
          <w:rFonts w:ascii="微软雅黑" w:eastAsia="微软雅黑" w:hAnsi="微软雅黑" w:hint="eastAsia"/>
          <w:b/>
          <w:bCs/>
          <w:sz w:val="24"/>
        </w:rPr>
        <w:t>第九条</w:t>
      </w:r>
      <w:r w:rsidRPr="00C96076">
        <w:rPr>
          <w:rFonts w:ascii="微软雅黑" w:eastAsia="微软雅黑" w:hAnsi="微软雅黑" w:hint="eastAsia"/>
          <w:sz w:val="24"/>
        </w:rPr>
        <w:t xml:space="preserve">  制定司法解释，应当立项。</w:t>
      </w:r>
    </w:p>
    <w:p w:rsidR="0015395E" w:rsidRPr="00C96076" w:rsidRDefault="0015395E" w:rsidP="00C96076">
      <w:pPr>
        <w:spacing w:line="280" w:lineRule="exact"/>
        <w:ind w:firstLine="472"/>
        <w:rPr>
          <w:rFonts w:ascii="微软雅黑" w:eastAsia="微软雅黑" w:hAnsi="微软雅黑" w:hint="eastAsia"/>
          <w:sz w:val="24"/>
        </w:rPr>
      </w:pPr>
      <w:r w:rsidRPr="006A3521">
        <w:rPr>
          <w:rFonts w:ascii="微软雅黑" w:eastAsia="微软雅黑" w:hAnsi="微软雅黑" w:hint="eastAsia"/>
          <w:b/>
          <w:bCs/>
          <w:sz w:val="24"/>
        </w:rPr>
        <w:t>第十条</w:t>
      </w:r>
      <w:r w:rsidRPr="00C96076">
        <w:rPr>
          <w:rFonts w:ascii="微软雅黑" w:eastAsia="微软雅黑" w:hAnsi="微软雅黑" w:hint="eastAsia"/>
          <w:sz w:val="24"/>
        </w:rPr>
        <w:t xml:space="preserve">  最高人民法院制定司法解释的立项来源：</w:t>
      </w:r>
    </w:p>
    <w:p w:rsidR="0015395E" w:rsidRPr="00C96076" w:rsidRDefault="0015395E" w:rsidP="00C96076">
      <w:pPr>
        <w:spacing w:line="280" w:lineRule="exact"/>
        <w:ind w:firstLine="472"/>
        <w:rPr>
          <w:rFonts w:ascii="微软雅黑" w:eastAsia="微软雅黑" w:hAnsi="微软雅黑" w:hint="eastAsia"/>
          <w:sz w:val="24"/>
        </w:rPr>
      </w:pPr>
      <w:r w:rsidRPr="00C96076">
        <w:rPr>
          <w:rFonts w:ascii="微软雅黑" w:eastAsia="微软雅黑" w:hAnsi="微软雅黑" w:hint="eastAsia"/>
          <w:sz w:val="24"/>
        </w:rPr>
        <w:t>（一）最高人民法院审判委员会提出制定司法解释的要求；</w:t>
      </w:r>
    </w:p>
    <w:p w:rsidR="0015395E" w:rsidRPr="00C96076" w:rsidRDefault="0015395E" w:rsidP="00C96076">
      <w:pPr>
        <w:spacing w:line="280" w:lineRule="exact"/>
        <w:ind w:firstLine="472"/>
        <w:rPr>
          <w:rFonts w:ascii="微软雅黑" w:eastAsia="微软雅黑" w:hAnsi="微软雅黑" w:hint="eastAsia"/>
          <w:sz w:val="24"/>
        </w:rPr>
      </w:pPr>
      <w:r w:rsidRPr="00C96076">
        <w:rPr>
          <w:rFonts w:ascii="微软雅黑" w:eastAsia="微软雅黑" w:hAnsi="微软雅黑" w:hint="eastAsia"/>
          <w:sz w:val="24"/>
        </w:rPr>
        <w:t>（二）最高人民法院各审判业务部门提出制定司法解释的建议；</w:t>
      </w:r>
    </w:p>
    <w:p w:rsidR="0015395E" w:rsidRPr="00C96076" w:rsidRDefault="0015395E" w:rsidP="00C96076">
      <w:pPr>
        <w:spacing w:line="280" w:lineRule="exact"/>
        <w:ind w:firstLine="472"/>
        <w:rPr>
          <w:rFonts w:ascii="微软雅黑" w:eastAsia="微软雅黑" w:hAnsi="微软雅黑" w:hint="eastAsia"/>
          <w:sz w:val="24"/>
        </w:rPr>
      </w:pPr>
      <w:r w:rsidRPr="00C96076">
        <w:rPr>
          <w:rFonts w:ascii="微软雅黑" w:eastAsia="微软雅黑" w:hAnsi="微软雅黑" w:hint="eastAsia"/>
          <w:sz w:val="24"/>
        </w:rPr>
        <w:t>（三）各高级人民法院、解放军军事法院提出制定司法解释的建议或者对法律应用问题的请示；</w:t>
      </w:r>
    </w:p>
    <w:p w:rsidR="0015395E" w:rsidRPr="00C96076" w:rsidRDefault="0015395E" w:rsidP="00C96076">
      <w:pPr>
        <w:spacing w:line="280" w:lineRule="exact"/>
        <w:ind w:firstLine="472"/>
        <w:rPr>
          <w:rFonts w:ascii="微软雅黑" w:eastAsia="微软雅黑" w:hAnsi="微软雅黑" w:hint="eastAsia"/>
          <w:sz w:val="24"/>
        </w:rPr>
      </w:pPr>
      <w:r w:rsidRPr="00C96076">
        <w:rPr>
          <w:rFonts w:ascii="微软雅黑" w:eastAsia="微软雅黑" w:hAnsi="微软雅黑" w:hint="eastAsia"/>
          <w:sz w:val="24"/>
        </w:rPr>
        <w:t>（四）全国人大代表、全国政协委员提出制定司法解释的议案、提案；</w:t>
      </w:r>
    </w:p>
    <w:p w:rsidR="0015395E" w:rsidRPr="00C96076" w:rsidRDefault="0015395E" w:rsidP="00C96076">
      <w:pPr>
        <w:spacing w:line="280" w:lineRule="exact"/>
        <w:ind w:firstLine="472"/>
        <w:rPr>
          <w:rFonts w:ascii="微软雅黑" w:eastAsia="微软雅黑" w:hAnsi="微软雅黑" w:hint="eastAsia"/>
          <w:sz w:val="24"/>
        </w:rPr>
      </w:pPr>
      <w:r w:rsidRPr="00C96076">
        <w:rPr>
          <w:rFonts w:ascii="微软雅黑" w:eastAsia="微软雅黑" w:hAnsi="微软雅黑" w:hint="eastAsia"/>
          <w:sz w:val="24"/>
        </w:rPr>
        <w:t>（五）有关国家机关、社会团体或者其他组织以及公民提出制定司法解释的建议；</w:t>
      </w:r>
    </w:p>
    <w:p w:rsidR="0015395E" w:rsidRPr="00C96076" w:rsidRDefault="0015395E" w:rsidP="00C96076">
      <w:pPr>
        <w:spacing w:line="280" w:lineRule="exact"/>
        <w:ind w:firstLine="472"/>
        <w:rPr>
          <w:rFonts w:ascii="微软雅黑" w:eastAsia="微软雅黑" w:hAnsi="微软雅黑" w:hint="eastAsia"/>
          <w:sz w:val="24"/>
        </w:rPr>
      </w:pPr>
      <w:r w:rsidRPr="00C96076">
        <w:rPr>
          <w:rFonts w:ascii="微软雅黑" w:eastAsia="微软雅黑" w:hAnsi="微软雅黑" w:hint="eastAsia"/>
          <w:sz w:val="24"/>
        </w:rPr>
        <w:t>（六）最高人民法院认为需要制定司法解释的其他情形。</w:t>
      </w:r>
    </w:p>
    <w:p w:rsidR="0015395E" w:rsidRPr="00C96076" w:rsidRDefault="0015395E" w:rsidP="00C96076">
      <w:pPr>
        <w:spacing w:line="280" w:lineRule="exact"/>
        <w:ind w:firstLine="472"/>
        <w:rPr>
          <w:rFonts w:ascii="微软雅黑" w:eastAsia="微软雅黑" w:hAnsi="微软雅黑" w:hint="eastAsia"/>
          <w:sz w:val="24"/>
        </w:rPr>
      </w:pPr>
      <w:r w:rsidRPr="00C96076">
        <w:rPr>
          <w:rFonts w:ascii="微软雅黑" w:eastAsia="微软雅黑" w:hAnsi="微软雅黑" w:hint="eastAsia"/>
          <w:sz w:val="24"/>
        </w:rPr>
        <w:t>基层人民法院和中级人民法院认为需要制定司法解释的，应当层报高级人民法院，由高级人民法院审查决定是否向最高人民法院提出制定司法解释的建议或者对法律应用问题进行请示。</w:t>
      </w:r>
    </w:p>
    <w:p w:rsidR="0015395E" w:rsidRPr="00C96076" w:rsidRDefault="0015395E" w:rsidP="00C96076">
      <w:pPr>
        <w:spacing w:line="280" w:lineRule="exact"/>
        <w:ind w:firstLine="472"/>
        <w:rPr>
          <w:rFonts w:ascii="微软雅黑" w:eastAsia="微软雅黑" w:hAnsi="微软雅黑" w:hint="eastAsia"/>
          <w:sz w:val="24"/>
        </w:rPr>
      </w:pPr>
      <w:r w:rsidRPr="006A3521">
        <w:rPr>
          <w:rFonts w:ascii="微软雅黑" w:eastAsia="微软雅黑" w:hAnsi="微软雅黑" w:hint="eastAsia"/>
          <w:b/>
          <w:bCs/>
          <w:sz w:val="24"/>
        </w:rPr>
        <w:t>第十一条</w:t>
      </w:r>
      <w:r w:rsidRPr="00C96076">
        <w:rPr>
          <w:rFonts w:ascii="微软雅黑" w:eastAsia="微软雅黑" w:hAnsi="微软雅黑" w:hint="eastAsia"/>
          <w:sz w:val="24"/>
        </w:rPr>
        <w:t xml:space="preserve">  最高人民法院审判委员会要求制定司法解释的，由研究室直接立项。</w:t>
      </w:r>
    </w:p>
    <w:p w:rsidR="0015395E" w:rsidRPr="00C96076" w:rsidRDefault="0015395E" w:rsidP="00C96076">
      <w:pPr>
        <w:spacing w:line="280" w:lineRule="exact"/>
        <w:ind w:firstLine="472"/>
        <w:rPr>
          <w:rFonts w:ascii="微软雅黑" w:eastAsia="微软雅黑" w:hAnsi="微软雅黑" w:hint="eastAsia"/>
          <w:sz w:val="24"/>
        </w:rPr>
      </w:pPr>
      <w:r w:rsidRPr="00C96076">
        <w:rPr>
          <w:rFonts w:ascii="微软雅黑" w:eastAsia="微软雅黑" w:hAnsi="微软雅黑" w:hint="eastAsia"/>
          <w:sz w:val="24"/>
        </w:rPr>
        <w:t>对其他制定司法解释的立项来源，由研究室审查是否立项。</w:t>
      </w:r>
    </w:p>
    <w:p w:rsidR="0015395E" w:rsidRPr="00C96076" w:rsidRDefault="0015395E" w:rsidP="00C96076">
      <w:pPr>
        <w:spacing w:line="280" w:lineRule="exact"/>
        <w:ind w:firstLine="472"/>
        <w:rPr>
          <w:rFonts w:ascii="微软雅黑" w:eastAsia="微软雅黑" w:hAnsi="微软雅黑" w:hint="eastAsia"/>
          <w:sz w:val="24"/>
        </w:rPr>
      </w:pPr>
      <w:r w:rsidRPr="006A3521">
        <w:rPr>
          <w:rFonts w:ascii="微软雅黑" w:eastAsia="微软雅黑" w:hAnsi="微软雅黑" w:hint="eastAsia"/>
          <w:b/>
          <w:bCs/>
          <w:sz w:val="24"/>
        </w:rPr>
        <w:t>第十二条</w:t>
      </w:r>
      <w:r w:rsidRPr="00C96076">
        <w:rPr>
          <w:rFonts w:ascii="微软雅黑" w:eastAsia="微软雅黑" w:hAnsi="微软雅黑" w:hint="eastAsia"/>
          <w:sz w:val="24"/>
        </w:rPr>
        <w:t xml:space="preserve">  最高人民法院各审判业务部门拟制定“解释”、“规定”类司法解释的，应当于每年年底前提出下一年度的立项建议送研究室。</w:t>
      </w:r>
    </w:p>
    <w:p w:rsidR="0015395E" w:rsidRPr="00C96076" w:rsidRDefault="0015395E" w:rsidP="00C96076">
      <w:pPr>
        <w:spacing w:line="280" w:lineRule="exact"/>
        <w:ind w:firstLine="472"/>
        <w:rPr>
          <w:rFonts w:ascii="微软雅黑" w:eastAsia="微软雅黑" w:hAnsi="微软雅黑" w:hint="eastAsia"/>
          <w:sz w:val="24"/>
        </w:rPr>
      </w:pPr>
      <w:r w:rsidRPr="00C96076">
        <w:rPr>
          <w:rFonts w:ascii="微软雅黑" w:eastAsia="微软雅黑" w:hAnsi="微软雅黑" w:hint="eastAsia"/>
          <w:sz w:val="24"/>
        </w:rPr>
        <w:t>研究室汇总立项建议，草拟司法解释年度立项计划，经分管院领导审批后提交审判委员会讨论决定。</w:t>
      </w:r>
    </w:p>
    <w:p w:rsidR="0015395E" w:rsidRPr="00C96076" w:rsidRDefault="0015395E" w:rsidP="00C96076">
      <w:pPr>
        <w:spacing w:line="280" w:lineRule="exact"/>
        <w:ind w:firstLine="472"/>
        <w:rPr>
          <w:rFonts w:ascii="微软雅黑" w:eastAsia="微软雅黑" w:hAnsi="微软雅黑" w:hint="eastAsia"/>
          <w:sz w:val="24"/>
        </w:rPr>
      </w:pPr>
      <w:r w:rsidRPr="00C96076">
        <w:rPr>
          <w:rFonts w:ascii="微软雅黑" w:eastAsia="微软雅黑" w:hAnsi="微软雅黑" w:hint="eastAsia"/>
          <w:sz w:val="24"/>
        </w:rPr>
        <w:t>因特殊情况，需要增加或者调整司法解释立项的，有关部门提出建议，由研究室报分管院领导审批后报常务副院长或者院长决定。</w:t>
      </w:r>
    </w:p>
    <w:p w:rsidR="0015395E" w:rsidRPr="00C96076" w:rsidRDefault="0015395E" w:rsidP="00C96076">
      <w:pPr>
        <w:spacing w:line="280" w:lineRule="exact"/>
        <w:ind w:firstLine="472"/>
        <w:rPr>
          <w:rFonts w:ascii="微软雅黑" w:eastAsia="微软雅黑" w:hAnsi="微软雅黑" w:hint="eastAsia"/>
          <w:sz w:val="24"/>
        </w:rPr>
      </w:pPr>
      <w:r w:rsidRPr="006A3521">
        <w:rPr>
          <w:rFonts w:ascii="微软雅黑" w:eastAsia="微软雅黑" w:hAnsi="微软雅黑" w:hint="eastAsia"/>
          <w:b/>
          <w:bCs/>
          <w:sz w:val="24"/>
        </w:rPr>
        <w:t>第十三条</w:t>
      </w:r>
      <w:r w:rsidRPr="00C96076">
        <w:rPr>
          <w:rFonts w:ascii="微软雅黑" w:eastAsia="微软雅黑" w:hAnsi="微软雅黑" w:hint="eastAsia"/>
          <w:sz w:val="24"/>
        </w:rPr>
        <w:t xml:space="preserve">  最高人民法院各审判业务部门拟对高级人民法院、解放军军事法院的请示制定批复的，应当及时提出立项建议，送研究室审查立项。</w:t>
      </w:r>
    </w:p>
    <w:p w:rsidR="0015395E" w:rsidRPr="00C96076" w:rsidRDefault="0015395E" w:rsidP="00C96076">
      <w:pPr>
        <w:spacing w:line="280" w:lineRule="exact"/>
        <w:ind w:firstLine="472"/>
        <w:rPr>
          <w:rFonts w:ascii="微软雅黑" w:eastAsia="微软雅黑" w:hAnsi="微软雅黑" w:hint="eastAsia"/>
          <w:sz w:val="24"/>
        </w:rPr>
      </w:pPr>
      <w:r w:rsidRPr="006A3521">
        <w:rPr>
          <w:rFonts w:ascii="微软雅黑" w:eastAsia="微软雅黑" w:hAnsi="微软雅黑" w:hint="eastAsia"/>
          <w:b/>
          <w:bCs/>
          <w:sz w:val="24"/>
        </w:rPr>
        <w:t>第十四条</w:t>
      </w:r>
      <w:r w:rsidRPr="00C96076">
        <w:rPr>
          <w:rFonts w:ascii="微软雅黑" w:eastAsia="微软雅黑" w:hAnsi="微软雅黑" w:hint="eastAsia"/>
          <w:sz w:val="24"/>
        </w:rPr>
        <w:t xml:space="preserve">  司法解释立项计划应当包括以下内容：立项来源，立项的必要性，需要解释的主要事项，司法解释起草计划，承办部门以及其他必要事项。</w:t>
      </w:r>
    </w:p>
    <w:p w:rsidR="0015395E" w:rsidRPr="00C96076" w:rsidRDefault="0015395E" w:rsidP="00C96076">
      <w:pPr>
        <w:spacing w:line="280" w:lineRule="exact"/>
        <w:ind w:firstLine="472"/>
        <w:rPr>
          <w:rFonts w:ascii="微软雅黑" w:eastAsia="微软雅黑" w:hAnsi="微软雅黑" w:hint="eastAsia"/>
          <w:sz w:val="24"/>
        </w:rPr>
      </w:pPr>
      <w:r w:rsidRPr="006A3521">
        <w:rPr>
          <w:rFonts w:ascii="微软雅黑" w:eastAsia="微软雅黑" w:hAnsi="微软雅黑" w:hint="eastAsia"/>
          <w:b/>
          <w:bCs/>
          <w:sz w:val="24"/>
        </w:rPr>
        <w:t>第十五条</w:t>
      </w:r>
      <w:r w:rsidRPr="00C96076">
        <w:rPr>
          <w:rFonts w:ascii="微软雅黑" w:eastAsia="微软雅黑" w:hAnsi="微软雅黑" w:hint="eastAsia"/>
          <w:sz w:val="24"/>
        </w:rPr>
        <w:t xml:space="preserve">  司法解释应当按照审判委员会讨论通过的立项计划完成。未能按照立项计划完成的，起草部门应当及时写出书面说明，由研究室报分管院领导审批后提交审判委员会决定是否继续立项。</w:t>
      </w:r>
    </w:p>
    <w:p w:rsidR="0015395E" w:rsidRPr="00C96076" w:rsidRDefault="0015395E" w:rsidP="00C96076">
      <w:pPr>
        <w:spacing w:line="280" w:lineRule="exact"/>
        <w:ind w:firstLine="472"/>
        <w:rPr>
          <w:rFonts w:ascii="微软雅黑" w:eastAsia="微软雅黑" w:hAnsi="微软雅黑"/>
          <w:sz w:val="24"/>
        </w:rPr>
      </w:pPr>
    </w:p>
    <w:p w:rsidR="0015395E" w:rsidRPr="00C96076" w:rsidRDefault="0015395E" w:rsidP="00C96076">
      <w:pPr>
        <w:spacing w:line="280" w:lineRule="exact"/>
        <w:ind w:firstLine="472"/>
        <w:rPr>
          <w:rFonts w:ascii="微软雅黑" w:eastAsia="微软雅黑" w:hAnsi="微软雅黑" w:hint="eastAsia"/>
          <w:b/>
          <w:bCs/>
          <w:color w:val="C00000"/>
          <w:sz w:val="24"/>
        </w:rPr>
      </w:pPr>
      <w:r w:rsidRPr="00C96076">
        <w:rPr>
          <w:rFonts w:ascii="微软雅黑" w:eastAsia="微软雅黑" w:hAnsi="微软雅黑" w:hint="eastAsia"/>
          <w:b/>
          <w:bCs/>
          <w:color w:val="C00000"/>
          <w:sz w:val="24"/>
        </w:rPr>
        <w:lastRenderedPageBreak/>
        <w:t>三、起草与报送</w:t>
      </w:r>
    </w:p>
    <w:p w:rsidR="0015395E" w:rsidRPr="00C96076" w:rsidRDefault="0015395E" w:rsidP="00C96076">
      <w:pPr>
        <w:spacing w:line="280" w:lineRule="exact"/>
        <w:ind w:firstLine="472"/>
        <w:rPr>
          <w:rFonts w:ascii="微软雅黑" w:eastAsia="微软雅黑" w:hAnsi="微软雅黑" w:hint="eastAsia"/>
          <w:sz w:val="24"/>
        </w:rPr>
      </w:pPr>
      <w:r w:rsidRPr="006A3521">
        <w:rPr>
          <w:rFonts w:ascii="微软雅黑" w:eastAsia="微软雅黑" w:hAnsi="微软雅黑" w:hint="eastAsia"/>
          <w:b/>
          <w:bCs/>
          <w:sz w:val="24"/>
        </w:rPr>
        <w:t>第十六条</w:t>
      </w:r>
      <w:r w:rsidRPr="00C96076">
        <w:rPr>
          <w:rFonts w:ascii="微软雅黑" w:eastAsia="微软雅黑" w:hAnsi="微软雅黑" w:hint="eastAsia"/>
          <w:sz w:val="24"/>
        </w:rPr>
        <w:t xml:space="preserve">  司法解释起草工作由最高人民法院各审判业务部门负责。</w:t>
      </w:r>
    </w:p>
    <w:p w:rsidR="0015395E" w:rsidRPr="00C96076" w:rsidRDefault="0015395E" w:rsidP="00C96076">
      <w:pPr>
        <w:spacing w:line="280" w:lineRule="exact"/>
        <w:ind w:firstLine="472"/>
        <w:rPr>
          <w:rFonts w:ascii="微软雅黑" w:eastAsia="微软雅黑" w:hAnsi="微软雅黑" w:hint="eastAsia"/>
          <w:sz w:val="24"/>
        </w:rPr>
      </w:pPr>
      <w:r w:rsidRPr="00C96076">
        <w:rPr>
          <w:rFonts w:ascii="微软雅黑" w:eastAsia="微软雅黑" w:hAnsi="微软雅黑" w:hint="eastAsia"/>
          <w:sz w:val="24"/>
        </w:rPr>
        <w:t>涉及不同审判业务部门职能范围的综合性司法解释，由最高人民法院研究室负责起草或者组织、协调相关部门起草。</w:t>
      </w:r>
    </w:p>
    <w:p w:rsidR="0015395E" w:rsidRPr="00C96076" w:rsidRDefault="0015395E" w:rsidP="00C96076">
      <w:pPr>
        <w:spacing w:line="280" w:lineRule="exact"/>
        <w:ind w:firstLine="472"/>
        <w:rPr>
          <w:rFonts w:ascii="微软雅黑" w:eastAsia="微软雅黑" w:hAnsi="微软雅黑" w:hint="eastAsia"/>
          <w:sz w:val="24"/>
        </w:rPr>
      </w:pPr>
      <w:r w:rsidRPr="006A3521">
        <w:rPr>
          <w:rFonts w:ascii="微软雅黑" w:eastAsia="微软雅黑" w:hAnsi="微软雅黑" w:hint="eastAsia"/>
          <w:b/>
          <w:bCs/>
          <w:sz w:val="24"/>
        </w:rPr>
        <w:t>第十七条</w:t>
      </w:r>
      <w:r w:rsidRPr="00C96076">
        <w:rPr>
          <w:rFonts w:ascii="微软雅黑" w:eastAsia="微软雅黑" w:hAnsi="微软雅黑" w:hint="eastAsia"/>
          <w:sz w:val="24"/>
        </w:rPr>
        <w:t xml:space="preserve">  起草司法解释，应当深入调查研究，认真总结审判实践经验，广泛征求意见。</w:t>
      </w:r>
    </w:p>
    <w:p w:rsidR="0015395E" w:rsidRPr="00C96076" w:rsidRDefault="0015395E" w:rsidP="00C96076">
      <w:pPr>
        <w:spacing w:line="280" w:lineRule="exact"/>
        <w:ind w:firstLine="472"/>
        <w:rPr>
          <w:rFonts w:ascii="微软雅黑" w:eastAsia="微软雅黑" w:hAnsi="微软雅黑" w:hint="eastAsia"/>
          <w:sz w:val="24"/>
        </w:rPr>
      </w:pPr>
      <w:r w:rsidRPr="00C96076">
        <w:rPr>
          <w:rFonts w:ascii="微软雅黑" w:eastAsia="微软雅黑" w:hAnsi="微软雅黑" w:hint="eastAsia"/>
          <w:sz w:val="24"/>
        </w:rPr>
        <w:t>涉及人民群众切身利益或者重大疑难问题的司法解释，经分管院领导审批后报常务副院长或者院长决定，可以向社会公开征求意见。</w:t>
      </w:r>
    </w:p>
    <w:p w:rsidR="0015395E" w:rsidRPr="00C96076" w:rsidRDefault="0015395E" w:rsidP="00C96076">
      <w:pPr>
        <w:spacing w:line="280" w:lineRule="exact"/>
        <w:ind w:firstLine="472"/>
        <w:rPr>
          <w:rFonts w:ascii="微软雅黑" w:eastAsia="微软雅黑" w:hAnsi="微软雅黑" w:hint="eastAsia"/>
          <w:sz w:val="24"/>
        </w:rPr>
      </w:pPr>
      <w:r w:rsidRPr="006A3521">
        <w:rPr>
          <w:rFonts w:ascii="微软雅黑" w:eastAsia="微软雅黑" w:hAnsi="微软雅黑" w:hint="eastAsia"/>
          <w:b/>
          <w:bCs/>
          <w:sz w:val="24"/>
        </w:rPr>
        <w:t>第十八条</w:t>
      </w:r>
      <w:r w:rsidRPr="00C96076">
        <w:rPr>
          <w:rFonts w:ascii="微软雅黑" w:eastAsia="微软雅黑" w:hAnsi="微软雅黑" w:hint="eastAsia"/>
          <w:sz w:val="24"/>
        </w:rPr>
        <w:t xml:space="preserve">  司法解释送审稿应当送全国人民代表大会相关专门委员会或者全国人民代表大会常务委员会相关工作部门征求意见。</w:t>
      </w:r>
    </w:p>
    <w:p w:rsidR="0015395E" w:rsidRPr="00C96076" w:rsidRDefault="0015395E" w:rsidP="00C96076">
      <w:pPr>
        <w:spacing w:line="280" w:lineRule="exact"/>
        <w:ind w:firstLine="472"/>
        <w:rPr>
          <w:rFonts w:ascii="微软雅黑" w:eastAsia="微软雅黑" w:hAnsi="微软雅黑" w:hint="eastAsia"/>
          <w:sz w:val="24"/>
        </w:rPr>
      </w:pPr>
      <w:r w:rsidRPr="006A3521">
        <w:rPr>
          <w:rFonts w:ascii="微软雅黑" w:eastAsia="微软雅黑" w:hAnsi="微软雅黑" w:hint="eastAsia"/>
          <w:b/>
          <w:bCs/>
          <w:sz w:val="24"/>
        </w:rPr>
        <w:t>第十九条</w:t>
      </w:r>
      <w:r w:rsidRPr="00C96076">
        <w:rPr>
          <w:rFonts w:ascii="微软雅黑" w:eastAsia="微软雅黑" w:hAnsi="微软雅黑" w:hint="eastAsia"/>
          <w:sz w:val="24"/>
        </w:rPr>
        <w:t xml:space="preserve">  司法解释送审稿在提交审判委员会讨论前，起草部门应当将送审稿及其说明送研究室审核。</w:t>
      </w:r>
    </w:p>
    <w:p w:rsidR="0015395E" w:rsidRPr="00C96076" w:rsidRDefault="0015395E" w:rsidP="00C96076">
      <w:pPr>
        <w:spacing w:line="280" w:lineRule="exact"/>
        <w:ind w:firstLine="472"/>
        <w:rPr>
          <w:rFonts w:ascii="微软雅黑" w:eastAsia="微软雅黑" w:hAnsi="微软雅黑" w:hint="eastAsia"/>
          <w:sz w:val="24"/>
        </w:rPr>
      </w:pPr>
      <w:r w:rsidRPr="00C96076">
        <w:rPr>
          <w:rFonts w:ascii="微软雅黑" w:eastAsia="微软雅黑" w:hAnsi="微软雅黑" w:hint="eastAsia"/>
          <w:sz w:val="24"/>
        </w:rPr>
        <w:t>司法解释送审稿及其说明包括：立项计划、调研情况报告、征求意见情况、分管副院长对是否送审的审查意见、主要争议问题和相关法律、法规、司法解释以及其他相关材料。</w:t>
      </w:r>
    </w:p>
    <w:p w:rsidR="0015395E" w:rsidRPr="00C96076" w:rsidRDefault="0015395E" w:rsidP="00C96076">
      <w:pPr>
        <w:spacing w:line="280" w:lineRule="exact"/>
        <w:ind w:firstLine="472"/>
        <w:rPr>
          <w:rFonts w:ascii="微软雅黑" w:eastAsia="微软雅黑" w:hAnsi="微软雅黑" w:hint="eastAsia"/>
          <w:sz w:val="24"/>
        </w:rPr>
      </w:pPr>
      <w:r w:rsidRPr="006A3521">
        <w:rPr>
          <w:rFonts w:ascii="微软雅黑" w:eastAsia="微软雅黑" w:hAnsi="微软雅黑" w:hint="eastAsia"/>
          <w:b/>
          <w:bCs/>
          <w:sz w:val="24"/>
        </w:rPr>
        <w:t>第二十条</w:t>
      </w:r>
      <w:r w:rsidRPr="00C96076">
        <w:rPr>
          <w:rFonts w:ascii="微软雅黑" w:eastAsia="微软雅黑" w:hAnsi="微软雅黑" w:hint="eastAsia"/>
          <w:sz w:val="24"/>
        </w:rPr>
        <w:t xml:space="preserve">  研究室主要审核以下内容：</w:t>
      </w:r>
    </w:p>
    <w:p w:rsidR="0015395E" w:rsidRPr="00C96076" w:rsidRDefault="0015395E" w:rsidP="00C96076">
      <w:pPr>
        <w:spacing w:line="280" w:lineRule="exact"/>
        <w:ind w:firstLine="472"/>
        <w:rPr>
          <w:rFonts w:ascii="微软雅黑" w:eastAsia="微软雅黑" w:hAnsi="微软雅黑" w:hint="eastAsia"/>
          <w:sz w:val="24"/>
        </w:rPr>
      </w:pPr>
      <w:r w:rsidRPr="00C96076">
        <w:rPr>
          <w:rFonts w:ascii="微软雅黑" w:eastAsia="微软雅黑" w:hAnsi="微软雅黑" w:hint="eastAsia"/>
          <w:sz w:val="24"/>
        </w:rPr>
        <w:t>（一）是否符合宪法、法律规定；</w:t>
      </w:r>
    </w:p>
    <w:p w:rsidR="0015395E" w:rsidRPr="00C96076" w:rsidRDefault="0015395E" w:rsidP="00C96076">
      <w:pPr>
        <w:spacing w:line="280" w:lineRule="exact"/>
        <w:ind w:firstLine="472"/>
        <w:rPr>
          <w:rFonts w:ascii="微软雅黑" w:eastAsia="微软雅黑" w:hAnsi="微软雅黑" w:hint="eastAsia"/>
          <w:sz w:val="24"/>
        </w:rPr>
      </w:pPr>
      <w:r w:rsidRPr="00C96076">
        <w:rPr>
          <w:rFonts w:ascii="微软雅黑" w:eastAsia="微软雅黑" w:hAnsi="微软雅黑" w:hint="eastAsia"/>
          <w:sz w:val="24"/>
        </w:rPr>
        <w:t>（二）是否超出司法解释权限；</w:t>
      </w:r>
    </w:p>
    <w:p w:rsidR="0015395E" w:rsidRPr="00C96076" w:rsidRDefault="0015395E" w:rsidP="00C96076">
      <w:pPr>
        <w:spacing w:line="280" w:lineRule="exact"/>
        <w:ind w:firstLine="472"/>
        <w:rPr>
          <w:rFonts w:ascii="微软雅黑" w:eastAsia="微软雅黑" w:hAnsi="微软雅黑" w:hint="eastAsia"/>
          <w:sz w:val="24"/>
        </w:rPr>
      </w:pPr>
      <w:r w:rsidRPr="00C96076">
        <w:rPr>
          <w:rFonts w:ascii="微软雅黑" w:eastAsia="微软雅黑" w:hAnsi="微软雅黑" w:hint="eastAsia"/>
          <w:sz w:val="24"/>
        </w:rPr>
        <w:t>（三）是否与相关司法解释重复、冲突；</w:t>
      </w:r>
    </w:p>
    <w:p w:rsidR="0015395E" w:rsidRPr="00C96076" w:rsidRDefault="0015395E" w:rsidP="00C96076">
      <w:pPr>
        <w:spacing w:line="280" w:lineRule="exact"/>
        <w:ind w:firstLine="472"/>
        <w:rPr>
          <w:rFonts w:ascii="微软雅黑" w:eastAsia="微软雅黑" w:hAnsi="微软雅黑" w:hint="eastAsia"/>
          <w:sz w:val="24"/>
        </w:rPr>
      </w:pPr>
      <w:r w:rsidRPr="00C96076">
        <w:rPr>
          <w:rFonts w:ascii="微软雅黑" w:eastAsia="微软雅黑" w:hAnsi="微软雅黑" w:hint="eastAsia"/>
          <w:sz w:val="24"/>
        </w:rPr>
        <w:t>（四）是否按照规定程序进行；</w:t>
      </w:r>
    </w:p>
    <w:p w:rsidR="0015395E" w:rsidRPr="00C96076" w:rsidRDefault="0015395E" w:rsidP="00C96076">
      <w:pPr>
        <w:spacing w:line="280" w:lineRule="exact"/>
        <w:ind w:firstLine="472"/>
        <w:rPr>
          <w:rFonts w:ascii="微软雅黑" w:eastAsia="微软雅黑" w:hAnsi="微软雅黑" w:hint="eastAsia"/>
          <w:sz w:val="24"/>
        </w:rPr>
      </w:pPr>
      <w:r w:rsidRPr="00C96076">
        <w:rPr>
          <w:rFonts w:ascii="微软雅黑" w:eastAsia="微软雅黑" w:hAnsi="微软雅黑" w:hint="eastAsia"/>
          <w:sz w:val="24"/>
        </w:rPr>
        <w:t>（五）提交的材料是否符合要求；</w:t>
      </w:r>
    </w:p>
    <w:p w:rsidR="0015395E" w:rsidRPr="00C96076" w:rsidRDefault="0015395E" w:rsidP="00C96076">
      <w:pPr>
        <w:spacing w:line="280" w:lineRule="exact"/>
        <w:ind w:firstLine="472"/>
        <w:rPr>
          <w:rFonts w:ascii="微软雅黑" w:eastAsia="微软雅黑" w:hAnsi="微软雅黑" w:hint="eastAsia"/>
          <w:sz w:val="24"/>
        </w:rPr>
      </w:pPr>
      <w:r w:rsidRPr="00C96076">
        <w:rPr>
          <w:rFonts w:ascii="微软雅黑" w:eastAsia="微软雅黑" w:hAnsi="微软雅黑" w:hint="eastAsia"/>
          <w:sz w:val="24"/>
        </w:rPr>
        <w:t>（六）是否充分、客观反映有关方面的主要意见；</w:t>
      </w:r>
    </w:p>
    <w:p w:rsidR="0015395E" w:rsidRPr="00C96076" w:rsidRDefault="0015395E" w:rsidP="00C96076">
      <w:pPr>
        <w:spacing w:line="280" w:lineRule="exact"/>
        <w:ind w:firstLine="472"/>
        <w:rPr>
          <w:rFonts w:ascii="微软雅黑" w:eastAsia="微软雅黑" w:hAnsi="微软雅黑" w:hint="eastAsia"/>
          <w:sz w:val="24"/>
        </w:rPr>
      </w:pPr>
      <w:r w:rsidRPr="00C96076">
        <w:rPr>
          <w:rFonts w:ascii="微软雅黑" w:eastAsia="微软雅黑" w:hAnsi="微软雅黑" w:hint="eastAsia"/>
          <w:sz w:val="24"/>
        </w:rPr>
        <w:t>（七）主要争议问题与解决方案是否明确；</w:t>
      </w:r>
    </w:p>
    <w:p w:rsidR="0015395E" w:rsidRPr="00C96076" w:rsidRDefault="0015395E" w:rsidP="00C96076">
      <w:pPr>
        <w:spacing w:line="280" w:lineRule="exact"/>
        <w:ind w:firstLine="472"/>
        <w:rPr>
          <w:rFonts w:ascii="微软雅黑" w:eastAsia="微软雅黑" w:hAnsi="微软雅黑" w:hint="eastAsia"/>
          <w:sz w:val="24"/>
        </w:rPr>
      </w:pPr>
      <w:r w:rsidRPr="00C96076">
        <w:rPr>
          <w:rFonts w:ascii="微软雅黑" w:eastAsia="微软雅黑" w:hAnsi="微软雅黑" w:hint="eastAsia"/>
          <w:sz w:val="24"/>
        </w:rPr>
        <w:t>（八）其他应当审核的内容。</w:t>
      </w:r>
    </w:p>
    <w:p w:rsidR="0015395E" w:rsidRPr="00C96076" w:rsidRDefault="0015395E" w:rsidP="00C96076">
      <w:pPr>
        <w:spacing w:line="280" w:lineRule="exact"/>
        <w:ind w:firstLine="472"/>
        <w:rPr>
          <w:rFonts w:ascii="微软雅黑" w:eastAsia="微软雅黑" w:hAnsi="微软雅黑" w:hint="eastAsia"/>
          <w:sz w:val="24"/>
        </w:rPr>
      </w:pPr>
      <w:r w:rsidRPr="00C96076">
        <w:rPr>
          <w:rFonts w:ascii="微软雅黑" w:eastAsia="微软雅黑" w:hAnsi="微软雅黑" w:hint="eastAsia"/>
          <w:sz w:val="24"/>
        </w:rPr>
        <w:t>研究室应当在一个月内提出审核意见。</w:t>
      </w:r>
    </w:p>
    <w:p w:rsidR="0015395E" w:rsidRPr="00C96076" w:rsidRDefault="0015395E" w:rsidP="00C96076">
      <w:pPr>
        <w:spacing w:line="280" w:lineRule="exact"/>
        <w:ind w:firstLine="472"/>
        <w:rPr>
          <w:rFonts w:ascii="微软雅黑" w:eastAsia="微软雅黑" w:hAnsi="微软雅黑" w:hint="eastAsia"/>
          <w:sz w:val="24"/>
        </w:rPr>
      </w:pPr>
      <w:r w:rsidRPr="006A3521">
        <w:rPr>
          <w:rFonts w:ascii="微软雅黑" w:eastAsia="微软雅黑" w:hAnsi="微软雅黑" w:hint="eastAsia"/>
          <w:b/>
          <w:bCs/>
          <w:sz w:val="24"/>
        </w:rPr>
        <w:t>第二十一条</w:t>
      </w:r>
      <w:r w:rsidRPr="00C96076">
        <w:rPr>
          <w:rFonts w:ascii="微软雅黑" w:eastAsia="微软雅黑" w:hAnsi="微软雅黑" w:hint="eastAsia"/>
          <w:sz w:val="24"/>
        </w:rPr>
        <w:t xml:space="preserve">  研究室认为司法解释送审稿需要进一步修改、论证或者协调的，应当会同起草部门进行修改、论证或者协调。</w:t>
      </w:r>
    </w:p>
    <w:p w:rsidR="0015395E" w:rsidRPr="00C96076" w:rsidRDefault="0015395E" w:rsidP="00C96076">
      <w:pPr>
        <w:spacing w:line="280" w:lineRule="exact"/>
        <w:ind w:firstLine="472"/>
        <w:rPr>
          <w:rFonts w:ascii="微软雅黑" w:eastAsia="微软雅黑" w:hAnsi="微软雅黑" w:hint="eastAsia"/>
          <w:sz w:val="24"/>
        </w:rPr>
      </w:pPr>
      <w:r w:rsidRPr="006A3521">
        <w:rPr>
          <w:rFonts w:ascii="微软雅黑" w:eastAsia="微软雅黑" w:hAnsi="微软雅黑" w:hint="eastAsia"/>
          <w:b/>
          <w:bCs/>
          <w:sz w:val="24"/>
        </w:rPr>
        <w:t>第二十二条</w:t>
      </w:r>
      <w:r w:rsidRPr="00C96076">
        <w:rPr>
          <w:rFonts w:ascii="微软雅黑" w:eastAsia="微软雅黑" w:hAnsi="微软雅黑" w:hint="eastAsia"/>
          <w:sz w:val="24"/>
        </w:rPr>
        <w:t xml:space="preserve">  研究室对司法解释送审稿审核形成草案后，由起草部门报分管院领导和常务副院长审批后提交审判委员会讨论。</w:t>
      </w:r>
    </w:p>
    <w:p w:rsidR="0015395E" w:rsidRPr="00C96076" w:rsidRDefault="0015395E" w:rsidP="00C96076">
      <w:pPr>
        <w:spacing w:line="280" w:lineRule="exact"/>
        <w:ind w:firstLine="472"/>
        <w:rPr>
          <w:rFonts w:ascii="微软雅黑" w:eastAsia="微软雅黑" w:hAnsi="微软雅黑"/>
          <w:sz w:val="24"/>
        </w:rPr>
      </w:pPr>
    </w:p>
    <w:p w:rsidR="0015395E" w:rsidRPr="00C96076" w:rsidRDefault="0015395E" w:rsidP="00C96076">
      <w:pPr>
        <w:spacing w:line="280" w:lineRule="exact"/>
        <w:ind w:firstLine="472"/>
        <w:rPr>
          <w:rFonts w:ascii="微软雅黑" w:eastAsia="微软雅黑" w:hAnsi="微软雅黑" w:hint="eastAsia"/>
          <w:b/>
          <w:bCs/>
          <w:color w:val="C00000"/>
          <w:sz w:val="24"/>
        </w:rPr>
      </w:pPr>
      <w:r w:rsidRPr="00C96076">
        <w:rPr>
          <w:rFonts w:ascii="微软雅黑" w:eastAsia="微软雅黑" w:hAnsi="微软雅黑" w:hint="eastAsia"/>
          <w:b/>
          <w:bCs/>
          <w:color w:val="C00000"/>
          <w:sz w:val="24"/>
        </w:rPr>
        <w:t>四、讨论</w:t>
      </w:r>
    </w:p>
    <w:p w:rsidR="0015395E" w:rsidRPr="00C96076" w:rsidRDefault="0015395E" w:rsidP="00C96076">
      <w:pPr>
        <w:spacing w:line="280" w:lineRule="exact"/>
        <w:ind w:firstLine="472"/>
        <w:rPr>
          <w:rFonts w:ascii="微软雅黑" w:eastAsia="微软雅黑" w:hAnsi="微软雅黑" w:hint="eastAsia"/>
          <w:sz w:val="24"/>
        </w:rPr>
      </w:pPr>
      <w:r w:rsidRPr="006A3521">
        <w:rPr>
          <w:rFonts w:ascii="微软雅黑" w:eastAsia="微软雅黑" w:hAnsi="微软雅黑" w:hint="eastAsia"/>
          <w:b/>
          <w:bCs/>
          <w:sz w:val="24"/>
        </w:rPr>
        <w:t>第二十三条</w:t>
      </w:r>
      <w:r w:rsidRPr="00C96076">
        <w:rPr>
          <w:rFonts w:ascii="微软雅黑" w:eastAsia="微软雅黑" w:hAnsi="微软雅黑" w:hint="eastAsia"/>
          <w:sz w:val="24"/>
        </w:rPr>
        <w:t xml:space="preserve">  最高人民法院审判委员会应当在司法解释草案报送之次日起三个月内进行讨论。逾期未讨论的，审判委员会办公室可以报常务副院长批准延长。</w:t>
      </w:r>
    </w:p>
    <w:p w:rsidR="0015395E" w:rsidRPr="00C96076" w:rsidRDefault="0015395E" w:rsidP="00C96076">
      <w:pPr>
        <w:spacing w:line="280" w:lineRule="exact"/>
        <w:ind w:firstLine="472"/>
        <w:rPr>
          <w:rFonts w:ascii="微软雅黑" w:eastAsia="微软雅黑" w:hAnsi="微软雅黑"/>
          <w:sz w:val="24"/>
        </w:rPr>
      </w:pPr>
      <w:r w:rsidRPr="006A3521">
        <w:rPr>
          <w:rFonts w:ascii="微软雅黑" w:eastAsia="微软雅黑" w:hAnsi="微软雅黑" w:hint="eastAsia"/>
          <w:b/>
          <w:bCs/>
          <w:sz w:val="24"/>
        </w:rPr>
        <w:t>第二十四条</w:t>
      </w:r>
      <w:r w:rsidRPr="00C96076">
        <w:rPr>
          <w:rFonts w:ascii="微软雅黑" w:eastAsia="微软雅黑" w:hAnsi="微软雅黑" w:hint="eastAsia"/>
          <w:sz w:val="24"/>
        </w:rPr>
        <w:t xml:space="preserve">  司法解释草案经审判委员会讨论通过的，由院长或者常务副院长签发。</w:t>
      </w:r>
    </w:p>
    <w:p w:rsidR="0015395E" w:rsidRPr="00C96076" w:rsidRDefault="0015395E" w:rsidP="00C96076">
      <w:pPr>
        <w:spacing w:line="280" w:lineRule="exact"/>
        <w:ind w:firstLine="472"/>
        <w:rPr>
          <w:rFonts w:ascii="微软雅黑" w:eastAsia="微软雅黑" w:hAnsi="微软雅黑"/>
          <w:sz w:val="24"/>
        </w:rPr>
      </w:pPr>
      <w:r w:rsidRPr="00C96076">
        <w:rPr>
          <w:rFonts w:ascii="微软雅黑" w:eastAsia="微软雅黑" w:hAnsi="微软雅黑" w:hint="eastAsia"/>
          <w:sz w:val="24"/>
        </w:rPr>
        <w:t>司法解释草案经审判委员会讨论原则通过的，由起草部门会同研究室根据审判委员会讨论决定进行修改，报分管副院长审核后，由院长或者常务副院长签发。</w:t>
      </w:r>
    </w:p>
    <w:p w:rsidR="0015395E" w:rsidRPr="00C96076" w:rsidRDefault="0015395E" w:rsidP="00C96076">
      <w:pPr>
        <w:spacing w:line="280" w:lineRule="exact"/>
        <w:ind w:firstLine="472"/>
        <w:rPr>
          <w:rFonts w:ascii="微软雅黑" w:eastAsia="微软雅黑" w:hAnsi="微软雅黑" w:hint="eastAsia"/>
          <w:sz w:val="24"/>
        </w:rPr>
      </w:pPr>
      <w:r w:rsidRPr="00C96076">
        <w:rPr>
          <w:rFonts w:ascii="微软雅黑" w:eastAsia="微软雅黑" w:hAnsi="微软雅黑" w:hint="eastAsia"/>
          <w:sz w:val="24"/>
        </w:rPr>
        <w:t>审判委员会讨论认为制定司法解释的条件尚不成熟的，可以决定进一步论证、暂缓讨论或撤销立项。</w:t>
      </w:r>
    </w:p>
    <w:p w:rsidR="0015395E" w:rsidRPr="00C96076" w:rsidRDefault="0015395E" w:rsidP="00C96076">
      <w:pPr>
        <w:spacing w:line="280" w:lineRule="exact"/>
        <w:ind w:firstLine="472"/>
        <w:rPr>
          <w:rFonts w:ascii="微软雅黑" w:eastAsia="微软雅黑" w:hAnsi="微软雅黑"/>
          <w:sz w:val="24"/>
        </w:rPr>
      </w:pPr>
    </w:p>
    <w:p w:rsidR="0015395E" w:rsidRPr="00C96076" w:rsidRDefault="0015395E" w:rsidP="00C96076">
      <w:pPr>
        <w:spacing w:line="280" w:lineRule="exact"/>
        <w:ind w:firstLine="472"/>
        <w:rPr>
          <w:rFonts w:ascii="微软雅黑" w:eastAsia="微软雅黑" w:hAnsi="微软雅黑" w:hint="eastAsia"/>
          <w:b/>
          <w:bCs/>
          <w:color w:val="C00000"/>
          <w:sz w:val="24"/>
        </w:rPr>
      </w:pPr>
      <w:r w:rsidRPr="00C96076">
        <w:rPr>
          <w:rFonts w:ascii="微软雅黑" w:eastAsia="微软雅黑" w:hAnsi="微软雅黑" w:hint="eastAsia"/>
          <w:b/>
          <w:bCs/>
          <w:color w:val="C00000"/>
          <w:sz w:val="24"/>
        </w:rPr>
        <w:t>五、发布、施行与备案</w:t>
      </w:r>
    </w:p>
    <w:p w:rsidR="0015395E" w:rsidRPr="00C96076" w:rsidRDefault="0015395E" w:rsidP="00C96076">
      <w:pPr>
        <w:spacing w:line="280" w:lineRule="exact"/>
        <w:ind w:firstLine="472"/>
        <w:rPr>
          <w:rFonts w:ascii="微软雅黑" w:eastAsia="微软雅黑" w:hAnsi="微软雅黑"/>
          <w:sz w:val="24"/>
        </w:rPr>
      </w:pPr>
      <w:r w:rsidRPr="006A3521">
        <w:rPr>
          <w:rFonts w:ascii="微软雅黑" w:eastAsia="微软雅黑" w:hAnsi="微软雅黑" w:hint="eastAsia"/>
          <w:b/>
          <w:bCs/>
          <w:sz w:val="24"/>
        </w:rPr>
        <w:t>第二十五条</w:t>
      </w:r>
      <w:r w:rsidRPr="00C96076">
        <w:rPr>
          <w:rFonts w:ascii="微软雅黑" w:eastAsia="微软雅黑" w:hAnsi="微软雅黑" w:hint="eastAsia"/>
          <w:sz w:val="24"/>
        </w:rPr>
        <w:t xml:space="preserve">  司法解释以最高人民法院公告形式发布。</w:t>
      </w:r>
    </w:p>
    <w:p w:rsidR="0015395E" w:rsidRPr="00C96076" w:rsidRDefault="0015395E" w:rsidP="00C96076">
      <w:pPr>
        <w:spacing w:line="280" w:lineRule="exact"/>
        <w:ind w:firstLine="472"/>
        <w:rPr>
          <w:rFonts w:ascii="微软雅黑" w:eastAsia="微软雅黑" w:hAnsi="微软雅黑"/>
          <w:sz w:val="24"/>
        </w:rPr>
      </w:pPr>
      <w:r w:rsidRPr="00C96076">
        <w:rPr>
          <w:rFonts w:ascii="微软雅黑" w:eastAsia="微软雅黑" w:hAnsi="微软雅黑" w:hint="eastAsia"/>
          <w:sz w:val="24"/>
        </w:rPr>
        <w:t>司法解释应当在《最高人民法院公报》和《人民法院报》刊登。</w:t>
      </w:r>
    </w:p>
    <w:p w:rsidR="0015395E" w:rsidRPr="00C96076" w:rsidRDefault="0015395E" w:rsidP="00C96076">
      <w:pPr>
        <w:spacing w:line="280" w:lineRule="exact"/>
        <w:ind w:firstLine="472"/>
        <w:rPr>
          <w:rFonts w:ascii="微软雅黑" w:eastAsia="微软雅黑" w:hAnsi="微软雅黑"/>
          <w:sz w:val="24"/>
        </w:rPr>
      </w:pPr>
      <w:r w:rsidRPr="00C96076">
        <w:rPr>
          <w:rFonts w:ascii="微软雅黑" w:eastAsia="微软雅黑" w:hAnsi="微软雅黑" w:hint="eastAsia"/>
          <w:sz w:val="24"/>
        </w:rPr>
        <w:t>司法</w:t>
      </w:r>
      <w:proofErr w:type="gramStart"/>
      <w:r w:rsidRPr="00C96076">
        <w:rPr>
          <w:rFonts w:ascii="微软雅黑" w:eastAsia="微软雅黑" w:hAnsi="微软雅黑" w:hint="eastAsia"/>
          <w:sz w:val="24"/>
        </w:rPr>
        <w:t>解释自</w:t>
      </w:r>
      <w:proofErr w:type="gramEnd"/>
      <w:r w:rsidRPr="00C96076">
        <w:rPr>
          <w:rFonts w:ascii="微软雅黑" w:eastAsia="微软雅黑" w:hAnsi="微软雅黑" w:hint="eastAsia"/>
          <w:sz w:val="24"/>
        </w:rPr>
        <w:t>公告发布之日起施行，但司法解释另有规定的除外。</w:t>
      </w:r>
    </w:p>
    <w:p w:rsidR="0015395E" w:rsidRPr="00C96076" w:rsidRDefault="0015395E" w:rsidP="00C96076">
      <w:pPr>
        <w:spacing w:line="280" w:lineRule="exact"/>
        <w:ind w:firstLine="472"/>
        <w:rPr>
          <w:rFonts w:ascii="微软雅黑" w:eastAsia="微软雅黑" w:hAnsi="微软雅黑"/>
          <w:sz w:val="24"/>
        </w:rPr>
      </w:pPr>
      <w:r w:rsidRPr="006A3521">
        <w:rPr>
          <w:rFonts w:ascii="微软雅黑" w:eastAsia="微软雅黑" w:hAnsi="微软雅黑" w:hint="eastAsia"/>
          <w:b/>
          <w:bCs/>
          <w:sz w:val="24"/>
        </w:rPr>
        <w:t>第二十六条</w:t>
      </w:r>
      <w:r w:rsidRPr="00C96076">
        <w:rPr>
          <w:rFonts w:ascii="微软雅黑" w:eastAsia="微软雅黑" w:hAnsi="微软雅黑" w:hint="eastAsia"/>
          <w:sz w:val="24"/>
        </w:rPr>
        <w:t xml:space="preserve">  司法解释应当自发布之日起三十日内报全国人民代表大会常务委员会备案。</w:t>
      </w:r>
    </w:p>
    <w:p w:rsidR="0015395E" w:rsidRPr="00C96076" w:rsidRDefault="0015395E" w:rsidP="00C96076">
      <w:pPr>
        <w:spacing w:line="280" w:lineRule="exact"/>
        <w:ind w:firstLine="472"/>
        <w:rPr>
          <w:rFonts w:ascii="微软雅黑" w:eastAsia="微软雅黑" w:hAnsi="微软雅黑"/>
          <w:sz w:val="24"/>
        </w:rPr>
      </w:pPr>
      <w:r w:rsidRPr="00C96076">
        <w:rPr>
          <w:rFonts w:ascii="微软雅黑" w:eastAsia="微软雅黑" w:hAnsi="微软雅黑" w:hint="eastAsia"/>
          <w:sz w:val="24"/>
        </w:rPr>
        <w:t>备案报送工作由办公厅负责，其他相关工作由研究室负责。</w:t>
      </w:r>
    </w:p>
    <w:p w:rsidR="0015395E" w:rsidRPr="00C96076" w:rsidRDefault="0015395E" w:rsidP="00C96076">
      <w:pPr>
        <w:spacing w:line="280" w:lineRule="exact"/>
        <w:ind w:firstLine="472"/>
        <w:rPr>
          <w:rFonts w:ascii="微软雅黑" w:eastAsia="微软雅黑" w:hAnsi="微软雅黑"/>
          <w:sz w:val="24"/>
        </w:rPr>
      </w:pPr>
      <w:r w:rsidRPr="006A3521">
        <w:rPr>
          <w:rFonts w:ascii="微软雅黑" w:eastAsia="微软雅黑" w:hAnsi="微软雅黑" w:hint="eastAsia"/>
          <w:b/>
          <w:bCs/>
          <w:sz w:val="24"/>
        </w:rPr>
        <w:t>第二十七条</w:t>
      </w:r>
      <w:r w:rsidRPr="00C96076">
        <w:rPr>
          <w:rFonts w:ascii="微软雅黑" w:eastAsia="微软雅黑" w:hAnsi="微软雅黑" w:hint="eastAsia"/>
          <w:sz w:val="24"/>
        </w:rPr>
        <w:t xml:space="preserve">  司法解释施行后，人民法院作为裁判依据的，应当在司法文书中援引。</w:t>
      </w:r>
    </w:p>
    <w:p w:rsidR="0015395E" w:rsidRPr="00C96076" w:rsidRDefault="0015395E" w:rsidP="00C96076">
      <w:pPr>
        <w:spacing w:line="280" w:lineRule="exact"/>
        <w:ind w:firstLine="472"/>
        <w:rPr>
          <w:rFonts w:ascii="微软雅黑" w:eastAsia="微软雅黑" w:hAnsi="微软雅黑"/>
          <w:sz w:val="24"/>
        </w:rPr>
      </w:pPr>
      <w:r w:rsidRPr="00C96076">
        <w:rPr>
          <w:rFonts w:ascii="微软雅黑" w:eastAsia="微软雅黑" w:hAnsi="微软雅黑" w:hint="eastAsia"/>
          <w:sz w:val="24"/>
        </w:rPr>
        <w:t>人民法院同时引用法律和司法解释作为裁判依据的，应当先援引法律，后援引司法解释。</w:t>
      </w:r>
    </w:p>
    <w:p w:rsidR="0015395E" w:rsidRPr="00C96076" w:rsidRDefault="0015395E" w:rsidP="00C96076">
      <w:pPr>
        <w:spacing w:line="280" w:lineRule="exact"/>
        <w:ind w:firstLine="472"/>
        <w:rPr>
          <w:rFonts w:ascii="微软雅黑" w:eastAsia="微软雅黑" w:hAnsi="微软雅黑" w:hint="eastAsia"/>
          <w:sz w:val="24"/>
        </w:rPr>
      </w:pPr>
      <w:r w:rsidRPr="006A3521">
        <w:rPr>
          <w:rFonts w:ascii="微软雅黑" w:eastAsia="微软雅黑" w:hAnsi="微软雅黑" w:hint="eastAsia"/>
          <w:b/>
          <w:bCs/>
          <w:sz w:val="24"/>
        </w:rPr>
        <w:t>第二十八条</w:t>
      </w:r>
      <w:r w:rsidRPr="00C96076">
        <w:rPr>
          <w:rFonts w:ascii="微软雅黑" w:eastAsia="微软雅黑" w:hAnsi="微软雅黑" w:hint="eastAsia"/>
          <w:sz w:val="24"/>
        </w:rPr>
        <w:t xml:space="preserve">  最高人民法院对地方各级人民法院和专门人民法院在审判工作中适用司法解释的情况进行监督。上级人民法院对下级人民法院在审判工作中适用司法解释的情况进行监督。</w:t>
      </w:r>
    </w:p>
    <w:p w:rsidR="0015395E" w:rsidRPr="00C96076" w:rsidRDefault="0015395E" w:rsidP="00C96076">
      <w:pPr>
        <w:spacing w:line="280" w:lineRule="exact"/>
        <w:ind w:firstLine="472"/>
        <w:rPr>
          <w:rFonts w:ascii="微软雅黑" w:eastAsia="微软雅黑" w:hAnsi="微软雅黑"/>
          <w:sz w:val="24"/>
        </w:rPr>
      </w:pPr>
    </w:p>
    <w:p w:rsidR="0015395E" w:rsidRPr="00C96076" w:rsidRDefault="0015395E" w:rsidP="00C96076">
      <w:pPr>
        <w:spacing w:line="280" w:lineRule="exact"/>
        <w:ind w:firstLine="472"/>
        <w:rPr>
          <w:rFonts w:ascii="微软雅黑" w:eastAsia="微软雅黑" w:hAnsi="微软雅黑" w:hint="eastAsia"/>
          <w:b/>
          <w:bCs/>
          <w:color w:val="C00000"/>
          <w:sz w:val="24"/>
        </w:rPr>
      </w:pPr>
      <w:r w:rsidRPr="00C96076">
        <w:rPr>
          <w:rFonts w:ascii="微软雅黑" w:eastAsia="微软雅黑" w:hAnsi="微软雅黑" w:hint="eastAsia"/>
          <w:b/>
          <w:bCs/>
          <w:color w:val="C00000"/>
          <w:sz w:val="24"/>
        </w:rPr>
        <w:t>六、编纂、修改、废止</w:t>
      </w:r>
    </w:p>
    <w:p w:rsidR="0015395E" w:rsidRPr="00C96076" w:rsidRDefault="0015395E" w:rsidP="00C96076">
      <w:pPr>
        <w:spacing w:line="280" w:lineRule="exact"/>
        <w:ind w:firstLine="472"/>
        <w:rPr>
          <w:rFonts w:ascii="微软雅黑" w:eastAsia="微软雅黑" w:hAnsi="微软雅黑"/>
          <w:sz w:val="24"/>
        </w:rPr>
      </w:pPr>
      <w:r w:rsidRPr="006A3521">
        <w:rPr>
          <w:rFonts w:ascii="微软雅黑" w:eastAsia="微软雅黑" w:hAnsi="微软雅黑" w:hint="eastAsia"/>
          <w:b/>
          <w:bCs/>
          <w:sz w:val="24"/>
        </w:rPr>
        <w:t>第二十九条</w:t>
      </w:r>
      <w:r w:rsidRPr="00C96076">
        <w:rPr>
          <w:rFonts w:ascii="微软雅黑" w:eastAsia="微软雅黑" w:hAnsi="微软雅黑" w:hint="eastAsia"/>
          <w:sz w:val="24"/>
        </w:rPr>
        <w:t xml:space="preserve">  司法解释的编纂由审判委员会决定，具体工作由研究室负责，各审判业务部门参加。</w:t>
      </w:r>
    </w:p>
    <w:p w:rsidR="0015395E" w:rsidRPr="00C96076" w:rsidRDefault="0015395E" w:rsidP="00C96076">
      <w:pPr>
        <w:spacing w:line="280" w:lineRule="exact"/>
        <w:ind w:firstLine="472"/>
        <w:rPr>
          <w:rFonts w:ascii="微软雅黑" w:eastAsia="微软雅黑" w:hAnsi="微软雅黑"/>
          <w:sz w:val="24"/>
        </w:rPr>
      </w:pPr>
      <w:r w:rsidRPr="006A3521">
        <w:rPr>
          <w:rFonts w:ascii="微软雅黑" w:eastAsia="微软雅黑" w:hAnsi="微软雅黑" w:hint="eastAsia"/>
          <w:b/>
          <w:bCs/>
          <w:sz w:val="24"/>
        </w:rPr>
        <w:t>第三十条</w:t>
      </w:r>
      <w:r w:rsidRPr="00C96076">
        <w:rPr>
          <w:rFonts w:ascii="微软雅黑" w:eastAsia="微软雅黑" w:hAnsi="微软雅黑" w:hint="eastAsia"/>
          <w:sz w:val="24"/>
        </w:rPr>
        <w:t xml:space="preserve">  司法解释需要修改、废止的，参照司法解释制定程序的相关规定办理，由审判委员会讨论决定。</w:t>
      </w:r>
    </w:p>
    <w:p w:rsidR="00FA51ED" w:rsidRPr="00C96076" w:rsidRDefault="0015395E" w:rsidP="00C96076">
      <w:pPr>
        <w:spacing w:line="280" w:lineRule="exact"/>
        <w:ind w:firstLine="472"/>
        <w:rPr>
          <w:rFonts w:ascii="微软雅黑" w:eastAsia="微软雅黑" w:hAnsi="微软雅黑"/>
          <w:sz w:val="24"/>
        </w:rPr>
      </w:pPr>
      <w:r w:rsidRPr="006A3521">
        <w:rPr>
          <w:rFonts w:ascii="微软雅黑" w:eastAsia="微软雅黑" w:hAnsi="微软雅黑" w:hint="eastAsia"/>
          <w:b/>
          <w:bCs/>
          <w:sz w:val="24"/>
        </w:rPr>
        <w:t>第三十一条</w:t>
      </w:r>
      <w:r w:rsidRPr="00C96076">
        <w:rPr>
          <w:rFonts w:ascii="微软雅黑" w:eastAsia="微软雅黑" w:hAnsi="微软雅黑" w:hint="eastAsia"/>
          <w:sz w:val="24"/>
        </w:rPr>
        <w:t xml:space="preserve"> 本规定自2007年4月1日起施行。1997年7月1日发布的《最高人民法院关于司法解释工作的若干规定》同时废止。</w:t>
      </w:r>
    </w:p>
    <w:sectPr w:rsidR="00FA51ED" w:rsidRPr="00C96076" w:rsidSect="00C9607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283" w:footer="283" w:gutter="0"/>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079" w:rsidRDefault="007A2079">
      <w:pPr>
        <w:ind w:firstLine="640"/>
      </w:pPr>
      <w:r>
        <w:separator/>
      </w:r>
    </w:p>
  </w:endnote>
  <w:endnote w:type="continuationSeparator" w:id="0">
    <w:p w:rsidR="007A2079" w:rsidRDefault="007A2079">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auto"/>
    <w:pitch w:val="default"/>
    <w:sig w:usb0="00000001"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1ED" w:rsidRDefault="000355AD">
    <w:pPr>
      <w:tabs>
        <w:tab w:val="center" w:pos="4153"/>
        <w:tab w:val="right" w:pos="8306"/>
      </w:tabs>
      <w:ind w:firstLine="560"/>
      <w:jc w:val="left"/>
      <w:rPr>
        <w:rFonts w:ascii="宋体" w:eastAsia="宋体" w:hAnsi="宋体"/>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51ED" w:rsidRDefault="000355AD">
                          <w:pPr>
                            <w:tabs>
                              <w:tab w:val="center" w:pos="4153"/>
                              <w:tab w:val="right" w:pos="8306"/>
                            </w:tabs>
                            <w:ind w:firstLineChars="0" w:firstLine="0"/>
                            <w:jc w:val="left"/>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FA51ED" w:rsidRDefault="000355AD">
                    <w:pPr>
                      <w:tabs>
                        <w:tab w:val="center" w:pos="4153"/>
                        <w:tab w:val="right" w:pos="8306"/>
                      </w:tabs>
                      <w:ind w:firstLineChars="0" w:firstLine="0"/>
                      <w:jc w:val="left"/>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1ED" w:rsidRDefault="000355AD">
    <w:pPr>
      <w:tabs>
        <w:tab w:val="center" w:pos="4153"/>
        <w:tab w:val="right" w:pos="8306"/>
      </w:tabs>
      <w:wordWrap w:val="0"/>
      <w:ind w:firstLine="640"/>
      <w:jc w:val="right"/>
      <w:rPr>
        <w:rFonts w:eastAsia="宋体"/>
      </w:rPr>
    </w:pPr>
    <w:r>
      <w:rPr>
        <w:noProof/>
      </w:rPr>
      <mc:AlternateContent>
        <mc:Choice Requires="wps">
          <w:drawing>
            <wp:anchor distT="0" distB="0" distL="114300" distR="114300" simplePos="0" relativeHeight="251656192" behindDoc="0" locked="0" layoutInCell="1" allowOverlap="1">
              <wp:simplePos x="0" y="0"/>
              <wp:positionH relativeFrom="margin">
                <wp:posOffset>5670550</wp:posOffset>
              </wp:positionH>
              <wp:positionV relativeFrom="paragraph">
                <wp:posOffset>-47625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51ED" w:rsidRDefault="000355AD">
                          <w:pPr>
                            <w:tabs>
                              <w:tab w:val="center" w:pos="4153"/>
                              <w:tab w:val="right" w:pos="8306"/>
                            </w:tabs>
                            <w:wordWrap w:val="0"/>
                            <w:ind w:firstLine="560"/>
                            <w:jc w:val="right"/>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446.5pt;margin-top:-3.75pt;width:2in;height:2in;z-index:25165619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" filled="f" stroked="f" strokeweight=".5pt">
              <v:textbox style="mso-fit-shape-to-text:t" inset="0,0,0,0">
                <w:txbxContent>
                  <w:p w:rsidR="00FA51ED" w:rsidRDefault="000355AD">
                    <w:pPr>
                      <w:tabs>
                        <w:tab w:val="center" w:pos="4153"/>
                        <w:tab w:val="right" w:pos="8306"/>
                      </w:tabs>
                      <w:wordWrap w:val="0"/>
                      <w:ind w:firstLine="560"/>
                      <w:jc w:val="right"/>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076" w:rsidRDefault="00C96076">
    <w:pPr>
      <w:pStyle w:val="a4"/>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079" w:rsidRDefault="007A2079">
      <w:pPr>
        <w:ind w:firstLine="640"/>
      </w:pPr>
      <w:r>
        <w:separator/>
      </w:r>
    </w:p>
  </w:footnote>
  <w:footnote w:type="continuationSeparator" w:id="0">
    <w:p w:rsidR="007A2079" w:rsidRDefault="007A2079">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076" w:rsidRDefault="00C96076">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076" w:rsidRDefault="00C96076">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076" w:rsidRDefault="00C96076">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c3M2Y5NzIzMDFlZjAyY2Q4Njk5ODkyYjFjNzBiNTQifQ=="/>
  </w:docVars>
  <w:rsids>
    <w:rsidRoot w:val="080D40AD"/>
    <w:rsid w:val="00005CBA"/>
    <w:rsid w:val="00024AB2"/>
    <w:rsid w:val="000355AD"/>
    <w:rsid w:val="00067A46"/>
    <w:rsid w:val="000B3473"/>
    <w:rsid w:val="000D062B"/>
    <w:rsid w:val="000E703F"/>
    <w:rsid w:val="000F0A3D"/>
    <w:rsid w:val="000F7DA8"/>
    <w:rsid w:val="00131BA9"/>
    <w:rsid w:val="0013352A"/>
    <w:rsid w:val="00146967"/>
    <w:rsid w:val="0015395E"/>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3521"/>
    <w:rsid w:val="006A6786"/>
    <w:rsid w:val="006B2EDC"/>
    <w:rsid w:val="006C7885"/>
    <w:rsid w:val="006D3381"/>
    <w:rsid w:val="006E600C"/>
    <w:rsid w:val="00785C4E"/>
    <w:rsid w:val="007A2079"/>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6076"/>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51ED"/>
    <w:rsid w:val="00FA7EE2"/>
    <w:rsid w:val="00FD0030"/>
    <w:rsid w:val="01B8473A"/>
    <w:rsid w:val="03AC38D7"/>
    <w:rsid w:val="050E300A"/>
    <w:rsid w:val="05500244"/>
    <w:rsid w:val="05EE09DC"/>
    <w:rsid w:val="065A0E1D"/>
    <w:rsid w:val="068E3768"/>
    <w:rsid w:val="071947CE"/>
    <w:rsid w:val="080D40AD"/>
    <w:rsid w:val="0AFB0486"/>
    <w:rsid w:val="0BA37602"/>
    <w:rsid w:val="0CE23EB3"/>
    <w:rsid w:val="0CFB142B"/>
    <w:rsid w:val="0D9804AC"/>
    <w:rsid w:val="0E3C1CFB"/>
    <w:rsid w:val="0E3E3CC5"/>
    <w:rsid w:val="0EFF2906"/>
    <w:rsid w:val="11E4354D"/>
    <w:rsid w:val="125C6E10"/>
    <w:rsid w:val="14515052"/>
    <w:rsid w:val="14E76398"/>
    <w:rsid w:val="151350A2"/>
    <w:rsid w:val="16DC7373"/>
    <w:rsid w:val="17E51656"/>
    <w:rsid w:val="183C74C7"/>
    <w:rsid w:val="1B8F60DE"/>
    <w:rsid w:val="1D291CFB"/>
    <w:rsid w:val="1D4F618B"/>
    <w:rsid w:val="205E01F7"/>
    <w:rsid w:val="21AA3D09"/>
    <w:rsid w:val="21D74D73"/>
    <w:rsid w:val="220A23E4"/>
    <w:rsid w:val="234806C1"/>
    <w:rsid w:val="25973F8F"/>
    <w:rsid w:val="26EE0409"/>
    <w:rsid w:val="27C34B9E"/>
    <w:rsid w:val="29484637"/>
    <w:rsid w:val="2A2102CB"/>
    <w:rsid w:val="2B3B078B"/>
    <w:rsid w:val="2B4C75CA"/>
    <w:rsid w:val="2C1077C7"/>
    <w:rsid w:val="2DF31F7F"/>
    <w:rsid w:val="2E681AF4"/>
    <w:rsid w:val="344634A2"/>
    <w:rsid w:val="351F3659"/>
    <w:rsid w:val="3591582E"/>
    <w:rsid w:val="35A26038"/>
    <w:rsid w:val="36DA0180"/>
    <w:rsid w:val="37441DBD"/>
    <w:rsid w:val="378116AE"/>
    <w:rsid w:val="385B52F0"/>
    <w:rsid w:val="38C72FA6"/>
    <w:rsid w:val="3B9A7E9A"/>
    <w:rsid w:val="3DE63740"/>
    <w:rsid w:val="3FEA0D08"/>
    <w:rsid w:val="40302BBE"/>
    <w:rsid w:val="42B2200A"/>
    <w:rsid w:val="42F57D79"/>
    <w:rsid w:val="4499567F"/>
    <w:rsid w:val="44C164DB"/>
    <w:rsid w:val="45CD7101"/>
    <w:rsid w:val="47C979DB"/>
    <w:rsid w:val="481351D2"/>
    <w:rsid w:val="4860600B"/>
    <w:rsid w:val="50EB007B"/>
    <w:rsid w:val="53543565"/>
    <w:rsid w:val="546D287C"/>
    <w:rsid w:val="557D644E"/>
    <w:rsid w:val="558A062C"/>
    <w:rsid w:val="56345682"/>
    <w:rsid w:val="58C3686E"/>
    <w:rsid w:val="59F36CDF"/>
    <w:rsid w:val="5B9F227D"/>
    <w:rsid w:val="5FD73625"/>
    <w:rsid w:val="61D729C7"/>
    <w:rsid w:val="622F12CF"/>
    <w:rsid w:val="62F51D1A"/>
    <w:rsid w:val="64596ABE"/>
    <w:rsid w:val="653E08AD"/>
    <w:rsid w:val="6A86295E"/>
    <w:rsid w:val="6B7D6667"/>
    <w:rsid w:val="6D176D30"/>
    <w:rsid w:val="6D695DCB"/>
    <w:rsid w:val="6DA51CA6"/>
    <w:rsid w:val="70822713"/>
    <w:rsid w:val="70A95AA7"/>
    <w:rsid w:val="71B9247E"/>
    <w:rsid w:val="74905ACD"/>
    <w:rsid w:val="74933140"/>
    <w:rsid w:val="790E7239"/>
    <w:rsid w:val="79681B1A"/>
    <w:rsid w:val="7A805F15"/>
    <w:rsid w:val="7A861051"/>
    <w:rsid w:val="7C3A702B"/>
    <w:rsid w:val="7C4A4A2C"/>
    <w:rsid w:val="7CE40CE5"/>
    <w:rsid w:val="7D4C0330"/>
    <w:rsid w:val="7EDC56E4"/>
    <w:rsid w:val="7EF639AA"/>
    <w:rsid w:val="7F341F96"/>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47ECBE"/>
  <w15:docId w15:val="{869F7054-0C96-4783-AEB1-5A875419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Chars="200" w:firstLine="632"/>
      <w:jc w:val="both"/>
    </w:pPr>
    <w:rPr>
      <w:rFonts w:ascii="Times New Roman" w:eastAsia="仿宋_GB2312" w:hAnsi="Times New Roman"/>
      <w:kern w:val="2"/>
      <w:sz w:val="32"/>
      <w:szCs w:val="24"/>
    </w:rPr>
  </w:style>
  <w:style w:type="paragraph" w:styleId="1">
    <w:name w:val="heading 1"/>
    <w:basedOn w:val="a"/>
    <w:next w:val="a"/>
    <w:uiPriority w:val="9"/>
    <w:qFormat/>
    <w:pPr>
      <w:keepNext/>
      <w:keepLines/>
      <w:ind w:firstLineChars="0" w:firstLine="0"/>
      <w:jc w:val="center"/>
      <w:outlineLvl w:val="0"/>
    </w:pPr>
    <w:rPr>
      <w:rFonts w:eastAsia="宋体"/>
      <w:kern w:val="44"/>
      <w:sz w:val="44"/>
    </w:rPr>
  </w:style>
  <w:style w:type="paragraph" w:styleId="2">
    <w:name w:val="heading 2"/>
    <w:basedOn w:val="a"/>
    <w:next w:val="a"/>
    <w:uiPriority w:val="9"/>
    <w:unhideWhenUsed/>
    <w:qFormat/>
    <w:pPr>
      <w:keepNext/>
      <w:keepLines/>
      <w:jc w:val="center"/>
      <w:outlineLvl w:val="1"/>
    </w:pPr>
    <w:rPr>
      <w:rFonts w:ascii="Arial" w:eastAsia="黑体" w:hAnsi="Arial"/>
    </w:rPr>
  </w:style>
  <w:style w:type="paragraph" w:styleId="3">
    <w:name w:val="heading 3"/>
    <w:basedOn w:val="a"/>
    <w:next w:val="a"/>
    <w:uiPriority w:val="9"/>
    <w:unhideWhenUsed/>
    <w:qFormat/>
    <w:pPr>
      <w:keepNext/>
      <w:keepLines/>
      <w:jc w:val="center"/>
      <w:outlineLvl w:val="2"/>
    </w:pPr>
    <w:rPr>
      <w:rFonts w:eastAsia="黑体"/>
      <w:bCs/>
      <w:szCs w:val="32"/>
    </w:rPr>
  </w:style>
  <w:style w:type="paragraph" w:styleId="4">
    <w:name w:val="heading 4"/>
    <w:basedOn w:val="a"/>
    <w:next w:val="a"/>
    <w:uiPriority w:val="9"/>
    <w:unhideWhenUsed/>
    <w:qFormat/>
    <w:pPr>
      <w:keepNext/>
      <w:keepLines/>
      <w:jc w:val="center"/>
      <w:outlineLvl w:val="3"/>
    </w:pPr>
    <w:rPr>
      <w:rFonts w:ascii="Cambria" w:eastAsia="宋体" w:hAnsi="Cambria"/>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Title"/>
    <w:basedOn w:val="a"/>
    <w:uiPriority w:val="10"/>
    <w:qFormat/>
    <w:pPr>
      <w:spacing w:before="240" w:after="60"/>
      <w:jc w:val="center"/>
      <w:outlineLvl w:val="0"/>
    </w:pPr>
    <w:rPr>
      <w:rFonts w:ascii="Arial" w:hAnsi="Arial"/>
      <w:b/>
    </w:rPr>
  </w:style>
  <w:style w:type="character" w:styleId="a7">
    <w:name w:val="page number"/>
    <w:basedOn w:val="a0"/>
    <w:qFormat/>
  </w:style>
  <w:style w:type="paragraph" w:customStyle="1" w:styleId="ab-">
    <w:name w:val="ab-法规题注"/>
    <w:basedOn w:val="a"/>
    <w:qFormat/>
    <w:pPr>
      <w:ind w:leftChars="200" w:left="632" w:rightChars="200" w:right="632"/>
    </w:pPr>
    <w:rPr>
      <w:rFonts w:eastAsia="楷体_GB2312"/>
    </w:rPr>
  </w:style>
  <w:style w:type="paragraph" w:customStyle="1" w:styleId="ac-">
    <w:name w:val="ac-法规目录标题"/>
    <w:basedOn w:val="a"/>
    <w:qFormat/>
    <w:pPr>
      <w:ind w:leftChars="200" w:left="632" w:rightChars="200" w:right="632"/>
      <w:jc w:val="center"/>
    </w:pPr>
    <w:rPr>
      <w:rFonts w:ascii="楷体_GB2312" w:eastAsia="楷体_GB2312" w:hAnsi="楷体_GB2312"/>
    </w:rPr>
  </w:style>
  <w:style w:type="paragraph" w:customStyle="1" w:styleId="ad-">
    <w:name w:val="ad-法规目录列表章"/>
    <w:basedOn w:val="a"/>
    <w:qFormat/>
    <w:pPr>
      <w:ind w:leftChars="200" w:left="1896" w:rightChars="200" w:right="632" w:hangingChars="400" w:hanging="1264"/>
      <w:jc w:val="left"/>
    </w:pPr>
    <w:rPr>
      <w:rFonts w:ascii="楷体_GB2312" w:eastAsia="楷体_GB2312" w:hAnsi="楷体_GB2312"/>
    </w:rPr>
  </w:style>
  <w:style w:type="paragraph" w:customStyle="1" w:styleId="af-">
    <w:name w:val="af-法规空行"/>
    <w:basedOn w:val="a"/>
    <w:next w:val="a"/>
    <w:qFormat/>
    <w:pPr>
      <w:ind w:firstLineChars="0" w:firstLine="0"/>
    </w:pPr>
    <w:rPr>
      <w:rFonts w:eastAsia="宋体" w:hint="eastAsia"/>
    </w:rPr>
  </w:style>
  <w:style w:type="paragraph" w:customStyle="1" w:styleId="ae-">
    <w:name w:val="ae-法规目录列表节"/>
    <w:basedOn w:val="a"/>
    <w:qFormat/>
    <w:pPr>
      <w:ind w:leftChars="400" w:left="2528" w:rightChars="400" w:right="1264" w:hangingChars="400" w:hanging="1264"/>
      <w:jc w:val="left"/>
    </w:pPr>
    <w:rPr>
      <w:rFonts w:ascii="楷体_GB2312" w:eastAsia="楷体_GB2312" w:hAnsi="楷体_GB2312"/>
    </w:rPr>
  </w:style>
  <w:style w:type="paragraph" w:styleId="a8">
    <w:name w:val="Date"/>
    <w:basedOn w:val="a"/>
    <w:next w:val="a"/>
    <w:link w:val="a9"/>
    <w:uiPriority w:val="99"/>
    <w:semiHidden/>
    <w:unhideWhenUsed/>
    <w:rsid w:val="00C96076"/>
    <w:pPr>
      <w:ind w:leftChars="2500" w:left="100"/>
    </w:pPr>
  </w:style>
  <w:style w:type="character" w:customStyle="1" w:styleId="a9">
    <w:name w:val="日期 字符"/>
    <w:basedOn w:val="a0"/>
    <w:link w:val="a8"/>
    <w:uiPriority w:val="99"/>
    <w:semiHidden/>
    <w:rsid w:val="00C96076"/>
    <w:rPr>
      <w:rFonts w:ascii="Times New Roman" w:eastAsia="仿宋_GB2312" w:hAnsi="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TotalTime>43</TotalTime>
  <Pages>3</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马儿</dc:creator>
  <cp:lastModifiedBy>Zhanglb</cp:lastModifiedBy>
  <cp:revision>17</cp:revision>
  <dcterms:created xsi:type="dcterms:W3CDTF">2024-08-01T00:27:00Z</dcterms:created>
  <dcterms:modified xsi:type="dcterms:W3CDTF">2025-08-26T02:45:00Z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FB1167ED3CAB410E9F14A3CDDE87CA30_13</vt:lpwstr>
  </property>
  <property fmtid="{D5CDD505-2E9C-101B-9397-08002B2CF9AE}" pid="3" name="KSOProductBuildVer">
    <vt:lpwstr>2052-12.1.0.15990</vt:lpwstr>
  </property>
</Properties>
</file>